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BE0F" w14:textId="77777777" w:rsidR="00805C82" w:rsidRP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FFFFF"/>
          <w:lang w:val="en-US"/>
        </w:rPr>
      </w:pPr>
      <w:proofErr w:type="spellStart"/>
      <w:r w:rsidRPr="009D7602">
        <w:rPr>
          <w:rFonts w:ascii="Helvetica" w:hAnsi="Helvetica" w:cs="Helvetica"/>
          <w:color w:val="000000"/>
          <w:sz w:val="50"/>
          <w:szCs w:val="50"/>
          <w:highlight w:val="yellow"/>
          <w:lang w:val="en-US"/>
        </w:rPr>
        <w:t>PopPAnTe</w:t>
      </w:r>
      <w:proofErr w:type="spellEnd"/>
      <w:r w:rsidRPr="009D7602">
        <w:rPr>
          <w:rFonts w:ascii="Helvetica" w:hAnsi="Helvetica" w:cs="Helvetica"/>
          <w:color w:val="000000"/>
          <w:sz w:val="50"/>
          <w:szCs w:val="50"/>
          <w:highlight w:val="yellow"/>
          <w:lang w:val="en-US"/>
        </w:rPr>
        <w:t>: A Tool for Population and Pedigree Association Testing</w:t>
      </w:r>
    </w:p>
    <w:p w14:paraId="36A82210"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2"/>
          <w:szCs w:val="22"/>
          <w:lang w:val="en-US"/>
        </w:rPr>
      </w:pPr>
    </w:p>
    <w:p w14:paraId="6B2F86C4" w14:textId="77777777" w:rsidR="00805C82" w:rsidRPr="009D760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position w:val="8"/>
          <w:sz w:val="16"/>
          <w:szCs w:val="16"/>
          <w:lang w:val="it-IT"/>
        </w:rPr>
      </w:pPr>
      <w:r w:rsidRPr="009D7602">
        <w:rPr>
          <w:rFonts w:ascii="Helvetica" w:hAnsi="Helvetica" w:cs="Helvetica"/>
          <w:color w:val="000000"/>
          <w:sz w:val="22"/>
          <w:szCs w:val="22"/>
          <w:lang w:val="it-IT"/>
        </w:rPr>
        <w:t>Alessia Visconti</w:t>
      </w:r>
      <w:r w:rsidRPr="009D7602">
        <w:rPr>
          <w:rFonts w:ascii="Helvetica" w:hAnsi="Helvetica" w:cs="Helvetica"/>
          <w:color w:val="000000"/>
          <w:position w:val="8"/>
          <w:sz w:val="16"/>
          <w:szCs w:val="16"/>
          <w:lang w:val="it-IT"/>
        </w:rPr>
        <w:t>1*</w:t>
      </w:r>
      <w:r w:rsidRPr="009D7602">
        <w:rPr>
          <w:rFonts w:ascii="Helvetica" w:hAnsi="Helvetica" w:cs="Helvetica"/>
          <w:color w:val="000000"/>
          <w:sz w:val="22"/>
          <w:szCs w:val="22"/>
          <w:lang w:val="it-IT"/>
        </w:rPr>
        <w:t>, Mashael Al-Shafai</w:t>
      </w:r>
      <w:r w:rsidRPr="009D7602">
        <w:rPr>
          <w:rFonts w:ascii="Helvetica" w:hAnsi="Helvetica" w:cs="Helvetica"/>
          <w:color w:val="000000"/>
          <w:position w:val="8"/>
          <w:sz w:val="16"/>
          <w:szCs w:val="16"/>
          <w:lang w:val="it-IT"/>
        </w:rPr>
        <w:t>2,3,4</w:t>
      </w:r>
      <w:r w:rsidRPr="009D7602">
        <w:rPr>
          <w:rFonts w:ascii="Helvetica" w:hAnsi="Helvetica" w:cs="Helvetica"/>
          <w:color w:val="000000"/>
          <w:sz w:val="22"/>
          <w:szCs w:val="22"/>
          <w:lang w:val="it-IT"/>
        </w:rPr>
        <w:t>, Wadha A Al Muftah</w:t>
      </w:r>
      <w:r w:rsidRPr="009D7602">
        <w:rPr>
          <w:rFonts w:ascii="Helvetica" w:hAnsi="Helvetica" w:cs="Helvetica"/>
          <w:color w:val="000000"/>
          <w:position w:val="8"/>
          <w:sz w:val="16"/>
          <w:szCs w:val="16"/>
          <w:lang w:val="it-IT"/>
        </w:rPr>
        <w:t>2,3,4</w:t>
      </w:r>
      <w:r w:rsidRPr="009D7602">
        <w:rPr>
          <w:rFonts w:ascii="Helvetica" w:hAnsi="Helvetica" w:cs="Helvetica"/>
          <w:color w:val="000000"/>
          <w:sz w:val="22"/>
          <w:szCs w:val="22"/>
          <w:lang w:val="it-IT"/>
        </w:rPr>
        <w:t>, Shaza B Zaghlool</w:t>
      </w:r>
      <w:r w:rsidRPr="009D7602">
        <w:rPr>
          <w:rFonts w:ascii="Helvetica" w:hAnsi="Helvetica" w:cs="Helvetica"/>
          <w:color w:val="000000"/>
          <w:position w:val="8"/>
          <w:sz w:val="16"/>
          <w:szCs w:val="16"/>
          <w:lang w:val="it-IT"/>
        </w:rPr>
        <w:t>3</w:t>
      </w:r>
      <w:r w:rsidRPr="009D7602">
        <w:rPr>
          <w:rFonts w:ascii="Helvetica" w:hAnsi="Helvetica" w:cs="Helvetica"/>
          <w:color w:val="000000"/>
          <w:sz w:val="22"/>
          <w:szCs w:val="22"/>
          <w:lang w:val="it-IT"/>
        </w:rPr>
        <w:t>, Massimo Mangino</w:t>
      </w:r>
      <w:r w:rsidRPr="009D7602">
        <w:rPr>
          <w:rFonts w:ascii="Helvetica" w:hAnsi="Helvetica" w:cs="Helvetica"/>
          <w:color w:val="000000"/>
          <w:position w:val="8"/>
          <w:sz w:val="16"/>
          <w:szCs w:val="16"/>
          <w:lang w:val="it-IT"/>
        </w:rPr>
        <w:t>1</w:t>
      </w:r>
      <w:r w:rsidRPr="009D7602">
        <w:rPr>
          <w:rFonts w:ascii="Helvetica" w:hAnsi="Helvetica" w:cs="Helvetica"/>
          <w:color w:val="000000"/>
          <w:sz w:val="22"/>
          <w:szCs w:val="22"/>
          <w:lang w:val="it-IT"/>
        </w:rPr>
        <w:t>, Karsten Suhre</w:t>
      </w:r>
      <w:r w:rsidRPr="009D7602">
        <w:rPr>
          <w:rFonts w:ascii="Helvetica" w:hAnsi="Helvetica" w:cs="Helvetica"/>
          <w:color w:val="000000"/>
          <w:position w:val="8"/>
          <w:sz w:val="16"/>
          <w:szCs w:val="16"/>
          <w:lang w:val="it-IT"/>
        </w:rPr>
        <w:t xml:space="preserve">3† </w:t>
      </w:r>
      <w:r w:rsidRPr="009D7602">
        <w:rPr>
          <w:rFonts w:ascii="Helvetica" w:hAnsi="Helvetica" w:cs="Helvetica"/>
          <w:color w:val="000000"/>
          <w:sz w:val="22"/>
          <w:szCs w:val="22"/>
          <w:lang w:val="it-IT"/>
        </w:rPr>
        <w:t>and Mario Falchi</w:t>
      </w:r>
      <w:r w:rsidRPr="009D7602">
        <w:rPr>
          <w:rFonts w:ascii="Helvetica" w:hAnsi="Helvetica" w:cs="Helvetica"/>
          <w:color w:val="000000"/>
          <w:position w:val="8"/>
          <w:sz w:val="16"/>
          <w:szCs w:val="16"/>
          <w:lang w:val="it-IT"/>
        </w:rPr>
        <w:t>1†</w:t>
      </w:r>
    </w:p>
    <w:p w14:paraId="19520DEF" w14:textId="77777777" w:rsidR="00805C82" w:rsidRPr="009D760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it-IT"/>
        </w:rPr>
      </w:pPr>
    </w:p>
    <w:p w14:paraId="7BED3FB2" w14:textId="77777777" w:rsidR="00805C82" w:rsidRP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color w:val="000000"/>
          <w:sz w:val="20"/>
          <w:szCs w:val="20"/>
          <w:lang w:val="en-US"/>
        </w:rPr>
      </w:pPr>
      <w:r w:rsidRPr="00805C82">
        <w:rPr>
          <w:rFonts w:ascii="Helvetica" w:hAnsi="Helvetica" w:cs="Helvetica"/>
          <w:b/>
          <w:color w:val="000000"/>
          <w:sz w:val="20"/>
          <w:szCs w:val="20"/>
          <w:lang w:val="en-US"/>
        </w:rPr>
        <w:t>Abstract</w:t>
      </w:r>
    </w:p>
    <w:p w14:paraId="57B18081"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sidRPr="00805C82">
        <w:rPr>
          <w:rFonts w:ascii="Helvetica" w:hAnsi="Helvetica" w:cs="Helvetica"/>
          <w:b/>
          <w:color w:val="000000"/>
          <w:sz w:val="20"/>
          <w:szCs w:val="20"/>
          <w:lang w:val="en-US"/>
        </w:rPr>
        <w:t>Background:</w:t>
      </w:r>
      <w:r>
        <w:rPr>
          <w:rFonts w:ascii="Helvetica" w:hAnsi="Helvetica" w:cs="Helvetica"/>
          <w:color w:val="000000"/>
          <w:sz w:val="20"/>
          <w:szCs w:val="20"/>
          <w:lang w:val="en-US"/>
        </w:rPr>
        <w:t xml:space="preserve"> Family-based designs, from twin studies to isolated populations with their complex genealogical data, are a valuable resource for genetic studies of heritable molecular biomarkers. Existing software for family-based studies have mainly focused on facilitating association between response phenotypes and genetic markers, and no user-friendly tools are at the present available to straightforwardly extend association studies in related samples to large datasets of generic quantitative data, as those generated by current </w:t>
      </w:r>
      <w:r w:rsidRPr="00805C82">
        <w:rPr>
          <w:rFonts w:ascii="Helvetica" w:hAnsi="Helvetica" w:cs="Helvetica"/>
          <w:i/>
          <w:color w:val="000000"/>
          <w:sz w:val="20"/>
          <w:szCs w:val="20"/>
          <w:lang w:val="en-US"/>
        </w:rPr>
        <w:t>-</w:t>
      </w:r>
      <w:proofErr w:type="spellStart"/>
      <w:r w:rsidRPr="00805C82">
        <w:rPr>
          <w:rFonts w:ascii="Helvetica" w:hAnsi="Helvetica" w:cs="Helvetica"/>
          <w:i/>
          <w:color w:val="000000"/>
          <w:sz w:val="20"/>
          <w:szCs w:val="20"/>
          <w:lang w:val="en-US"/>
        </w:rPr>
        <w:t>omics</w:t>
      </w:r>
      <w:proofErr w:type="spellEnd"/>
      <w:r>
        <w:rPr>
          <w:rFonts w:ascii="Helvetica" w:hAnsi="Helvetica" w:cs="Helvetica"/>
          <w:color w:val="000000"/>
          <w:sz w:val="20"/>
          <w:szCs w:val="20"/>
          <w:lang w:val="en-US"/>
        </w:rPr>
        <w:t xml:space="preserve"> technologies.</w:t>
      </w:r>
    </w:p>
    <w:p w14:paraId="4F9BC3FB"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sidRPr="00805C82">
        <w:rPr>
          <w:rFonts w:ascii="Helvetica" w:hAnsi="Helvetica" w:cs="Helvetica"/>
          <w:b/>
          <w:color w:val="000000"/>
          <w:sz w:val="20"/>
          <w:szCs w:val="20"/>
          <w:lang w:val="en-US"/>
        </w:rPr>
        <w:t>Results:</w:t>
      </w:r>
      <w:r>
        <w:rPr>
          <w:rFonts w:ascii="Helvetica" w:hAnsi="Helvetica" w:cs="Helvetica"/>
          <w:color w:val="000000"/>
          <w:sz w:val="20"/>
          <w:szCs w:val="20"/>
          <w:lang w:val="en-US"/>
        </w:rPr>
        <w:t xml:space="preserve"> We developed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a user-friendly Java program, which evaluates the association of quantitative data in related samples. Additionally,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implements data pre and post processing, region based testing, and empirical assessment of associations.</w:t>
      </w:r>
    </w:p>
    <w:p w14:paraId="25BA5C56"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sidRPr="00805C82">
        <w:rPr>
          <w:rFonts w:ascii="Helvetica" w:hAnsi="Helvetica" w:cs="Helvetica"/>
          <w:b/>
          <w:color w:val="000000"/>
          <w:sz w:val="20"/>
          <w:szCs w:val="20"/>
          <w:lang w:val="en-US"/>
        </w:rPr>
        <w:t>Conclusions:</w:t>
      </w:r>
      <w:r>
        <w:rPr>
          <w:rFonts w:ascii="Helvetica" w:hAnsi="Helvetica" w:cs="Helvetica"/>
          <w:color w:val="000000"/>
          <w:sz w:val="20"/>
          <w:szCs w:val="20"/>
          <w:lang w:val="en-US"/>
        </w:rPr>
        <w:t xml:space="preserve">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is an integrated and flexible framework for pairwise association testing in related sample with large number of predictors and response variables. It works either with family data of any size and complexity, or, when the family structure is </w:t>
      </w:r>
      <w:proofErr w:type="gramStart"/>
      <w:r>
        <w:rPr>
          <w:rFonts w:ascii="Helvetica" w:hAnsi="Helvetica" w:cs="Helvetica"/>
          <w:color w:val="000000"/>
          <w:sz w:val="20"/>
          <w:szCs w:val="20"/>
          <w:lang w:val="en-US"/>
        </w:rPr>
        <w:t>unknown,</w:t>
      </w:r>
      <w:proofErr w:type="gramEnd"/>
      <w:r>
        <w:rPr>
          <w:rFonts w:ascii="Helvetica" w:hAnsi="Helvetica" w:cs="Helvetica"/>
          <w:color w:val="000000"/>
          <w:sz w:val="20"/>
          <w:szCs w:val="20"/>
          <w:lang w:val="en-US"/>
        </w:rPr>
        <w:t xml:space="preserve"> it uses genetic similarity information between individuals as those inferred from genome-wide genetic data. Therefore it facilitates the usage of </w:t>
      </w:r>
      <w:proofErr w:type="spellStart"/>
      <w:r>
        <w:rPr>
          <w:rFonts w:ascii="Helvetica" w:hAnsi="Helvetica" w:cs="Helvetica"/>
          <w:color w:val="000000"/>
          <w:sz w:val="20"/>
          <w:szCs w:val="20"/>
          <w:lang w:val="en-US"/>
        </w:rPr>
        <w:t>biobank</w:t>
      </w:r>
      <w:proofErr w:type="spellEnd"/>
      <w:r>
        <w:rPr>
          <w:rFonts w:ascii="Helvetica" w:hAnsi="Helvetica" w:cs="Helvetica"/>
          <w:color w:val="000000"/>
          <w:sz w:val="20"/>
          <w:szCs w:val="20"/>
          <w:lang w:val="en-US"/>
        </w:rPr>
        <w:t xml:space="preserve"> data collections from population isolates when extensive genealogical information is missing.</w:t>
      </w:r>
    </w:p>
    <w:p w14:paraId="79751526"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
    <w:p w14:paraId="1BB93EB4"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sidRPr="00805C82">
        <w:rPr>
          <w:rFonts w:ascii="Helvetica" w:hAnsi="Helvetica" w:cs="Helvetica"/>
          <w:b/>
          <w:color w:val="000000"/>
          <w:sz w:val="20"/>
          <w:szCs w:val="20"/>
          <w:lang w:val="en-US"/>
        </w:rPr>
        <w:t>Keywords:</w:t>
      </w:r>
      <w:r>
        <w:rPr>
          <w:rFonts w:ascii="Helvetica" w:hAnsi="Helvetica" w:cs="Helvetica"/>
          <w:color w:val="000000"/>
          <w:sz w:val="20"/>
          <w:szCs w:val="20"/>
          <w:lang w:val="en-US"/>
        </w:rPr>
        <w:t xml:space="preserve"> Association Studies; Heritability; </w:t>
      </w:r>
      <w:r w:rsidRPr="001A2754">
        <w:rPr>
          <w:rFonts w:ascii="Helvetica" w:hAnsi="Helvetica" w:cs="Helvetica"/>
          <w:i/>
          <w:color w:val="000000"/>
          <w:sz w:val="20"/>
          <w:szCs w:val="20"/>
          <w:lang w:val="en-US"/>
        </w:rPr>
        <w:t>-</w:t>
      </w:r>
      <w:proofErr w:type="spellStart"/>
      <w:r w:rsidRPr="001A2754">
        <w:rPr>
          <w:rFonts w:ascii="Helvetica" w:hAnsi="Helvetica" w:cs="Helvetica"/>
          <w:i/>
          <w:color w:val="000000"/>
          <w:sz w:val="20"/>
          <w:szCs w:val="20"/>
          <w:lang w:val="en-US"/>
        </w:rPr>
        <w:t>omics</w:t>
      </w:r>
      <w:proofErr w:type="spellEnd"/>
      <w:r>
        <w:rPr>
          <w:rFonts w:ascii="Helvetica" w:hAnsi="Helvetica" w:cs="Helvetica"/>
          <w:color w:val="000000"/>
          <w:sz w:val="20"/>
          <w:szCs w:val="20"/>
          <w:lang w:val="en-US"/>
        </w:rPr>
        <w:t xml:space="preserve"> data; Family Data; Isolated Population; Population Genetics</w:t>
      </w:r>
    </w:p>
    <w:p w14:paraId="2CA74872" w14:textId="77777777" w:rsidR="00512580" w:rsidRDefault="00512580"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
    <w:p w14:paraId="28931B14"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position w:val="6"/>
          <w:sz w:val="10"/>
          <w:szCs w:val="10"/>
          <w:lang w:val="en-US"/>
        </w:rPr>
      </w:pPr>
    </w:p>
    <w:p w14:paraId="2E8283B1" w14:textId="77777777" w:rsidR="00805C82" w:rsidRP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lang w:val="en-US"/>
        </w:rPr>
      </w:pPr>
      <w:r w:rsidRPr="00805C82">
        <w:rPr>
          <w:rFonts w:ascii="Helvetica" w:hAnsi="Helvetica" w:cs="Helvetica"/>
          <w:b/>
          <w:color w:val="000000"/>
          <w:lang w:val="en-US"/>
        </w:rPr>
        <w:t>Background</w:t>
      </w:r>
    </w:p>
    <w:p w14:paraId="69FE7235" w14:textId="409F6FC5"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Family-based designs, from </w:t>
      </w:r>
      <w:r w:rsidR="00462ABC">
        <w:rPr>
          <w:rFonts w:ascii="Helvetica" w:hAnsi="Helvetica" w:cs="Helvetica"/>
          <w:color w:val="000000"/>
          <w:sz w:val="20"/>
          <w:szCs w:val="20"/>
          <w:lang w:val="en-US"/>
        </w:rPr>
        <w:t xml:space="preserve">complex genealogical structure to </w:t>
      </w:r>
      <w:r>
        <w:rPr>
          <w:rFonts w:ascii="Helvetica" w:hAnsi="Helvetica" w:cs="Helvetica"/>
          <w:color w:val="000000"/>
          <w:sz w:val="20"/>
          <w:szCs w:val="20"/>
          <w:lang w:val="en-US"/>
        </w:rPr>
        <w:t xml:space="preserve">twin studies, are a valuable resource for genetic studies. </w:t>
      </w:r>
      <w:r w:rsidR="002F3C67">
        <w:rPr>
          <w:rFonts w:ascii="Helvetica" w:hAnsi="Helvetica" w:cs="Helvetica"/>
          <w:color w:val="000000"/>
          <w:sz w:val="20"/>
          <w:szCs w:val="20"/>
          <w:lang w:val="en-US"/>
        </w:rPr>
        <w:t xml:space="preserve">The </w:t>
      </w:r>
      <w:r w:rsidR="009D7602">
        <w:rPr>
          <w:rFonts w:ascii="Helvetica" w:hAnsi="Helvetica" w:cs="Helvetica"/>
          <w:color w:val="000000"/>
          <w:sz w:val="20"/>
          <w:szCs w:val="20"/>
          <w:lang w:val="en-US"/>
        </w:rPr>
        <w:t>primary</w:t>
      </w:r>
      <w:r w:rsidR="002F3C67">
        <w:rPr>
          <w:rFonts w:ascii="Helvetica" w:hAnsi="Helvetica" w:cs="Helvetica"/>
          <w:color w:val="000000"/>
          <w:sz w:val="20"/>
          <w:szCs w:val="20"/>
          <w:lang w:val="en-US"/>
        </w:rPr>
        <w:t xml:space="preserve"> aim of currently available</w:t>
      </w:r>
      <w:r>
        <w:rPr>
          <w:rFonts w:ascii="Helvetica" w:hAnsi="Helvetica" w:cs="Helvetica"/>
          <w:color w:val="000000"/>
          <w:sz w:val="20"/>
          <w:szCs w:val="20"/>
          <w:lang w:val="en-US"/>
        </w:rPr>
        <w:t xml:space="preserve"> software </w:t>
      </w:r>
      <w:r w:rsidR="009D7602">
        <w:rPr>
          <w:rFonts w:ascii="Helvetica" w:hAnsi="Helvetica" w:cs="Helvetica"/>
          <w:color w:val="000000"/>
          <w:sz w:val="20"/>
          <w:szCs w:val="20"/>
          <w:lang w:val="en-US"/>
        </w:rPr>
        <w:t>accounting</w:t>
      </w:r>
      <w:r>
        <w:rPr>
          <w:rFonts w:ascii="Helvetica" w:hAnsi="Helvetica" w:cs="Helvetica"/>
          <w:color w:val="000000"/>
          <w:sz w:val="20"/>
          <w:szCs w:val="20"/>
          <w:lang w:val="en-US"/>
        </w:rPr>
        <w:t xml:space="preserve"> for </w:t>
      </w:r>
      <w:r w:rsidR="002F3C67">
        <w:rPr>
          <w:rFonts w:ascii="Helvetica" w:hAnsi="Helvetica" w:cs="Helvetica"/>
          <w:color w:val="000000"/>
          <w:sz w:val="20"/>
          <w:szCs w:val="20"/>
          <w:lang w:val="en-US"/>
        </w:rPr>
        <w:t xml:space="preserve">population stratification and/or </w:t>
      </w:r>
      <w:r>
        <w:rPr>
          <w:rFonts w:ascii="Helvetica" w:hAnsi="Helvetica" w:cs="Helvetica"/>
          <w:color w:val="000000"/>
          <w:sz w:val="20"/>
          <w:szCs w:val="20"/>
          <w:lang w:val="en-US"/>
        </w:rPr>
        <w:t xml:space="preserve">relatedness </w:t>
      </w:r>
      <w:r w:rsidR="002F3C67">
        <w:rPr>
          <w:rFonts w:ascii="Helvetica" w:hAnsi="Helvetica" w:cs="Helvetica"/>
          <w:color w:val="000000"/>
          <w:sz w:val="20"/>
          <w:szCs w:val="20"/>
          <w:lang w:val="en-US"/>
        </w:rPr>
        <w:t>in the statistical model</w:t>
      </w:r>
      <w:r w:rsidR="00462ABC">
        <w:rPr>
          <w:rFonts w:ascii="Helvetica" w:hAnsi="Helvetica" w:cs="Helvetica"/>
          <w:color w:val="000000"/>
          <w:sz w:val="20"/>
          <w:szCs w:val="20"/>
          <w:lang w:val="en-US"/>
        </w:rPr>
        <w:t xml:space="preserve"> (</w:t>
      </w:r>
      <w:r w:rsidR="00462ABC" w:rsidRPr="00950A3A">
        <w:rPr>
          <w:rFonts w:ascii="Helvetica" w:hAnsi="Helvetica" w:cs="Helvetica"/>
          <w:i/>
          <w:color w:val="000000"/>
          <w:sz w:val="20"/>
          <w:szCs w:val="20"/>
          <w:lang w:val="en-US"/>
        </w:rPr>
        <w:t>e.g.</w:t>
      </w:r>
      <w:r w:rsidR="00462ABC">
        <w:rPr>
          <w:rFonts w:ascii="Helvetica" w:hAnsi="Helvetica" w:cs="Helvetica"/>
          <w:color w:val="000000"/>
          <w:sz w:val="20"/>
          <w:szCs w:val="20"/>
          <w:lang w:val="en-US"/>
        </w:rPr>
        <w:t xml:space="preserve">, EMMA [1], Merlin [2], </w:t>
      </w:r>
      <w:proofErr w:type="spellStart"/>
      <w:r w:rsidR="00462ABC">
        <w:rPr>
          <w:rFonts w:ascii="Helvetica" w:hAnsi="Helvetica" w:cs="Helvetica"/>
          <w:color w:val="000000"/>
          <w:sz w:val="20"/>
          <w:szCs w:val="20"/>
          <w:lang w:val="en-US"/>
        </w:rPr>
        <w:t>GenABEL</w:t>
      </w:r>
      <w:proofErr w:type="spellEnd"/>
      <w:r w:rsidR="00462ABC">
        <w:rPr>
          <w:rFonts w:ascii="Helvetica" w:hAnsi="Helvetica" w:cs="Helvetica"/>
          <w:color w:val="000000"/>
          <w:sz w:val="20"/>
          <w:szCs w:val="20"/>
          <w:lang w:val="en-US"/>
        </w:rPr>
        <w:t xml:space="preserve"> [3], QTDT [4])</w:t>
      </w:r>
      <w:r>
        <w:rPr>
          <w:rFonts w:ascii="Helvetica" w:hAnsi="Helvetica" w:cs="Helvetica"/>
          <w:color w:val="000000"/>
          <w:sz w:val="20"/>
          <w:szCs w:val="20"/>
          <w:lang w:val="en-US"/>
        </w:rPr>
        <w:t xml:space="preserve">, </w:t>
      </w:r>
      <w:r w:rsidR="002F3C67">
        <w:rPr>
          <w:rFonts w:ascii="Helvetica" w:hAnsi="Helvetica" w:cs="Helvetica"/>
          <w:color w:val="000000"/>
          <w:sz w:val="20"/>
          <w:szCs w:val="20"/>
          <w:lang w:val="en-US"/>
        </w:rPr>
        <w:t xml:space="preserve">is to </w:t>
      </w:r>
      <w:r w:rsidR="009D7602">
        <w:rPr>
          <w:rFonts w:ascii="Helvetica" w:hAnsi="Helvetica" w:cs="Helvetica"/>
          <w:color w:val="000000"/>
          <w:sz w:val="20"/>
          <w:szCs w:val="20"/>
          <w:lang w:val="en-US"/>
        </w:rPr>
        <w:t>evaluate</w:t>
      </w:r>
      <w:r w:rsidR="002F3C67">
        <w:rPr>
          <w:rFonts w:ascii="Helvetica" w:hAnsi="Helvetica" w:cs="Helvetica"/>
          <w:color w:val="000000"/>
          <w:sz w:val="20"/>
          <w:szCs w:val="20"/>
          <w:lang w:val="en-US"/>
        </w:rPr>
        <w:t xml:space="preserve"> the </w:t>
      </w:r>
      <w:r w:rsidR="009D7602">
        <w:rPr>
          <w:rFonts w:ascii="Helvetica" w:hAnsi="Helvetica" w:cs="Helvetica"/>
          <w:color w:val="000000"/>
          <w:sz w:val="20"/>
          <w:szCs w:val="20"/>
          <w:lang w:val="en-US"/>
        </w:rPr>
        <w:t>association between</w:t>
      </w:r>
      <w:r>
        <w:rPr>
          <w:rFonts w:ascii="Helvetica" w:hAnsi="Helvetica" w:cs="Helvetica"/>
          <w:color w:val="000000"/>
          <w:sz w:val="20"/>
          <w:szCs w:val="20"/>
          <w:lang w:val="en-US"/>
        </w:rPr>
        <w:t xml:space="preserve"> </w:t>
      </w:r>
      <w:r w:rsidR="002F3C67">
        <w:rPr>
          <w:rFonts w:ascii="Helvetica" w:hAnsi="Helvetica" w:cs="Helvetica"/>
          <w:color w:val="000000"/>
          <w:sz w:val="20"/>
          <w:szCs w:val="20"/>
          <w:lang w:val="en-US"/>
        </w:rPr>
        <w:t xml:space="preserve">genetic SNP markers and </w:t>
      </w:r>
      <w:r>
        <w:rPr>
          <w:rFonts w:ascii="Helvetica" w:hAnsi="Helvetica" w:cs="Helvetica"/>
          <w:color w:val="000000"/>
          <w:sz w:val="20"/>
          <w:szCs w:val="20"/>
          <w:lang w:val="en-US"/>
        </w:rPr>
        <w:t>response phenotypes and</w:t>
      </w:r>
      <w:r w:rsidR="00A0093D">
        <w:rPr>
          <w:rFonts w:ascii="Helvetica" w:hAnsi="Helvetica" w:cs="Helvetica"/>
          <w:color w:val="000000"/>
          <w:sz w:val="20"/>
          <w:szCs w:val="20"/>
          <w:lang w:val="en-US"/>
        </w:rPr>
        <w:t>, t</w:t>
      </w:r>
      <w:r w:rsidR="002F3C67">
        <w:rPr>
          <w:rFonts w:ascii="Helvetica" w:hAnsi="Helvetica" w:cs="Helvetica"/>
          <w:color w:val="000000"/>
          <w:sz w:val="20"/>
          <w:szCs w:val="20"/>
          <w:lang w:val="en-US"/>
        </w:rPr>
        <w:t>o date</w:t>
      </w:r>
      <w:r>
        <w:rPr>
          <w:rFonts w:ascii="Helvetica" w:hAnsi="Helvetica" w:cs="Helvetica"/>
          <w:color w:val="000000"/>
          <w:sz w:val="20"/>
          <w:szCs w:val="20"/>
          <w:lang w:val="en-US"/>
        </w:rPr>
        <w:t xml:space="preserve">, </w:t>
      </w:r>
      <w:r w:rsidR="002F3C67" w:rsidRPr="00A0093D">
        <w:rPr>
          <w:rFonts w:ascii="Helvetica" w:hAnsi="Helvetica" w:cs="Helvetica"/>
          <w:color w:val="000000"/>
          <w:sz w:val="20"/>
          <w:szCs w:val="20"/>
          <w:lang w:val="en-US"/>
        </w:rPr>
        <w:t xml:space="preserve">very </w:t>
      </w:r>
      <w:r w:rsidRPr="00A0093D">
        <w:rPr>
          <w:rFonts w:ascii="Helvetica" w:hAnsi="Helvetica" w:cs="Helvetica"/>
          <w:color w:val="000000"/>
          <w:sz w:val="20"/>
          <w:szCs w:val="20"/>
          <w:lang w:val="en-US"/>
        </w:rPr>
        <w:t>few tools</w:t>
      </w:r>
      <w:r>
        <w:rPr>
          <w:rFonts w:ascii="Helvetica" w:hAnsi="Helvetica" w:cs="Helvetica"/>
          <w:color w:val="000000"/>
          <w:sz w:val="20"/>
          <w:szCs w:val="20"/>
          <w:lang w:val="en-US"/>
        </w:rPr>
        <w:t xml:space="preserve"> are available </w:t>
      </w:r>
      <w:r w:rsidR="002F3C67">
        <w:rPr>
          <w:rFonts w:ascii="Helvetica" w:hAnsi="Helvetica" w:cs="Helvetica"/>
          <w:color w:val="000000"/>
          <w:sz w:val="20"/>
          <w:szCs w:val="20"/>
          <w:lang w:val="en-US"/>
        </w:rPr>
        <w:t xml:space="preserve">to test </w:t>
      </w:r>
      <w:r>
        <w:rPr>
          <w:rFonts w:ascii="Helvetica" w:hAnsi="Helvetica" w:cs="Helvetica"/>
          <w:color w:val="000000"/>
          <w:sz w:val="20"/>
          <w:szCs w:val="20"/>
          <w:lang w:val="en-US"/>
        </w:rPr>
        <w:t xml:space="preserve">association of </w:t>
      </w:r>
      <w:r w:rsidR="002F3C67">
        <w:rPr>
          <w:rFonts w:ascii="Helvetica" w:hAnsi="Helvetica" w:cs="Helvetica"/>
          <w:color w:val="000000"/>
          <w:sz w:val="20"/>
          <w:szCs w:val="20"/>
          <w:lang w:val="en-US"/>
        </w:rPr>
        <w:t xml:space="preserve">large quantitative datasets generated by high throughput </w:t>
      </w:r>
      <w:r w:rsidR="002F3C67" w:rsidRPr="00805C82">
        <w:rPr>
          <w:rFonts w:ascii="Helvetica" w:hAnsi="Helvetica" w:cs="Helvetica"/>
          <w:i/>
          <w:color w:val="000000"/>
          <w:sz w:val="20"/>
          <w:szCs w:val="20"/>
          <w:lang w:val="en-US"/>
        </w:rPr>
        <w:t>-</w:t>
      </w:r>
      <w:proofErr w:type="spellStart"/>
      <w:r w:rsidR="002F3C67" w:rsidRPr="00805C82">
        <w:rPr>
          <w:rFonts w:ascii="Helvetica" w:hAnsi="Helvetica" w:cs="Helvetica"/>
          <w:i/>
          <w:color w:val="000000"/>
          <w:sz w:val="20"/>
          <w:szCs w:val="20"/>
          <w:lang w:val="en-US"/>
        </w:rPr>
        <w:t>omics</w:t>
      </w:r>
      <w:proofErr w:type="spellEnd"/>
      <w:r w:rsidR="002F3C67">
        <w:rPr>
          <w:rFonts w:ascii="Helvetica" w:hAnsi="Helvetica" w:cs="Helvetica"/>
          <w:color w:val="000000"/>
          <w:sz w:val="20"/>
          <w:szCs w:val="20"/>
          <w:lang w:val="en-US"/>
        </w:rPr>
        <w:t xml:space="preserve"> technologies (</w:t>
      </w:r>
      <w:r w:rsidR="002F3C67" w:rsidRPr="00805C82">
        <w:rPr>
          <w:rFonts w:ascii="Helvetica" w:hAnsi="Helvetica" w:cs="Helvetica"/>
          <w:i/>
          <w:color w:val="000000"/>
          <w:sz w:val="20"/>
          <w:szCs w:val="20"/>
          <w:lang w:val="en-US"/>
        </w:rPr>
        <w:t>e.g.,</w:t>
      </w:r>
      <w:r w:rsidR="002F3C67">
        <w:rPr>
          <w:rFonts w:ascii="Helvetica" w:hAnsi="Helvetica" w:cs="Helvetica"/>
          <w:color w:val="000000"/>
          <w:sz w:val="20"/>
          <w:szCs w:val="20"/>
          <w:lang w:val="en-US"/>
        </w:rPr>
        <w:t xml:space="preserve"> </w:t>
      </w:r>
      <w:proofErr w:type="spellStart"/>
      <w:r w:rsidR="002F3C67">
        <w:rPr>
          <w:rFonts w:ascii="Helvetica" w:hAnsi="Helvetica" w:cs="Helvetica"/>
          <w:color w:val="000000"/>
          <w:sz w:val="20"/>
          <w:szCs w:val="20"/>
          <w:lang w:val="en-US"/>
        </w:rPr>
        <w:t>epigenomic</w:t>
      </w:r>
      <w:proofErr w:type="spellEnd"/>
      <w:r w:rsidR="002F3C67">
        <w:rPr>
          <w:rFonts w:ascii="Helvetica" w:hAnsi="Helvetica" w:cs="Helvetica"/>
          <w:color w:val="000000"/>
          <w:sz w:val="20"/>
          <w:szCs w:val="20"/>
          <w:lang w:val="en-US"/>
        </w:rPr>
        <w:t xml:space="preserve"> versus </w:t>
      </w:r>
      <w:proofErr w:type="spellStart"/>
      <w:r w:rsidR="002F3C67">
        <w:rPr>
          <w:rFonts w:ascii="Helvetica" w:hAnsi="Helvetica" w:cs="Helvetica"/>
          <w:color w:val="000000"/>
          <w:sz w:val="20"/>
          <w:szCs w:val="20"/>
          <w:lang w:val="en-US"/>
        </w:rPr>
        <w:t>metabolomic</w:t>
      </w:r>
      <w:proofErr w:type="spellEnd"/>
      <w:r w:rsidR="002F3C67">
        <w:rPr>
          <w:rFonts w:ascii="Helvetica" w:hAnsi="Helvetica" w:cs="Helvetica"/>
          <w:color w:val="000000"/>
          <w:sz w:val="20"/>
          <w:szCs w:val="20"/>
          <w:lang w:val="en-US"/>
        </w:rPr>
        <w:t xml:space="preserve"> data, or </w:t>
      </w:r>
      <w:proofErr w:type="spellStart"/>
      <w:r w:rsidR="002F3C67">
        <w:rPr>
          <w:rFonts w:ascii="Helvetica" w:hAnsi="Helvetica" w:cs="Helvetica"/>
          <w:color w:val="000000"/>
          <w:sz w:val="20"/>
          <w:szCs w:val="20"/>
          <w:lang w:val="en-US"/>
        </w:rPr>
        <w:t>transcriptomic</w:t>
      </w:r>
      <w:proofErr w:type="spellEnd"/>
      <w:r w:rsidR="002F3C67">
        <w:rPr>
          <w:rFonts w:ascii="Helvetica" w:hAnsi="Helvetica" w:cs="Helvetica"/>
          <w:color w:val="000000"/>
          <w:sz w:val="20"/>
          <w:szCs w:val="20"/>
          <w:lang w:val="en-US"/>
        </w:rPr>
        <w:t xml:space="preserve"> versus </w:t>
      </w:r>
      <w:proofErr w:type="spellStart"/>
      <w:r w:rsidR="002F3C67">
        <w:rPr>
          <w:rFonts w:ascii="Helvetica" w:hAnsi="Helvetica" w:cs="Helvetica"/>
          <w:color w:val="000000"/>
          <w:sz w:val="20"/>
          <w:szCs w:val="20"/>
          <w:lang w:val="en-US"/>
        </w:rPr>
        <w:t>metagenomic</w:t>
      </w:r>
      <w:proofErr w:type="spellEnd"/>
      <w:r w:rsidR="002F3C67">
        <w:rPr>
          <w:rFonts w:ascii="Helvetica" w:hAnsi="Helvetica" w:cs="Helvetica"/>
          <w:color w:val="000000"/>
          <w:sz w:val="20"/>
          <w:szCs w:val="20"/>
          <w:lang w:val="en-US"/>
        </w:rPr>
        <w:t xml:space="preserve"> data) in </w:t>
      </w:r>
      <w:r>
        <w:rPr>
          <w:rFonts w:ascii="Helvetica" w:hAnsi="Helvetica" w:cs="Helvetica"/>
          <w:color w:val="000000"/>
          <w:sz w:val="20"/>
          <w:szCs w:val="20"/>
          <w:lang w:val="en-US"/>
        </w:rPr>
        <w:t xml:space="preserve">familial samples , </w:t>
      </w:r>
      <w:r w:rsidR="00A0093D">
        <w:rPr>
          <w:rFonts w:ascii="Helvetica" w:hAnsi="Helvetica" w:cs="Helvetica"/>
          <w:color w:val="000000"/>
          <w:sz w:val="20"/>
          <w:szCs w:val="20"/>
          <w:lang w:val="en-US"/>
        </w:rPr>
        <w:t>For instance, a</w:t>
      </w:r>
      <w:r w:rsidR="00F718BD" w:rsidRPr="00A0093D">
        <w:rPr>
          <w:rFonts w:ascii="Helvetica" w:hAnsi="Helvetica" w:cs="Helvetica"/>
          <w:color w:val="000000"/>
          <w:sz w:val="20"/>
          <w:szCs w:val="20"/>
          <w:lang w:val="en-US"/>
        </w:rPr>
        <w:t>lthough</w:t>
      </w:r>
      <w:r w:rsidRPr="00A0093D">
        <w:rPr>
          <w:rFonts w:ascii="Helvetica" w:hAnsi="Helvetica" w:cs="Helvetica"/>
          <w:color w:val="000000"/>
          <w:sz w:val="20"/>
          <w:szCs w:val="20"/>
          <w:lang w:val="en-US"/>
        </w:rPr>
        <w:t xml:space="preserve"> </w:t>
      </w:r>
      <w:r w:rsidR="00F718BD" w:rsidRPr="00A0093D">
        <w:rPr>
          <w:rFonts w:ascii="Helvetica" w:hAnsi="Helvetica" w:cs="Helvetica"/>
          <w:color w:val="000000"/>
          <w:sz w:val="20"/>
          <w:szCs w:val="20"/>
          <w:lang w:val="en-US"/>
        </w:rPr>
        <w:t>modeling</w:t>
      </w:r>
      <w:r w:rsidRPr="00A0093D">
        <w:rPr>
          <w:rFonts w:ascii="Helvetica" w:hAnsi="Helvetica" w:cs="Helvetica"/>
          <w:color w:val="000000"/>
          <w:sz w:val="20"/>
          <w:szCs w:val="20"/>
          <w:lang w:val="en-US"/>
        </w:rPr>
        <w:t xml:space="preserve"> </w:t>
      </w:r>
      <w:r w:rsidR="00F718BD" w:rsidRPr="00A0093D">
        <w:rPr>
          <w:rFonts w:ascii="Helvetica" w:hAnsi="Helvetica" w:cs="Helvetica"/>
          <w:color w:val="000000"/>
          <w:sz w:val="20"/>
          <w:szCs w:val="20"/>
          <w:lang w:val="en-US"/>
        </w:rPr>
        <w:t xml:space="preserve">of genealogical data </w:t>
      </w:r>
      <w:r w:rsidRPr="00A0093D">
        <w:rPr>
          <w:rFonts w:ascii="Helvetica" w:hAnsi="Helvetica" w:cs="Helvetica"/>
          <w:color w:val="000000"/>
          <w:sz w:val="20"/>
          <w:szCs w:val="20"/>
          <w:lang w:val="en-US"/>
        </w:rPr>
        <w:t xml:space="preserve">can be performed </w:t>
      </w:r>
      <w:r w:rsidR="00F718BD" w:rsidRPr="00A0093D">
        <w:rPr>
          <w:rFonts w:ascii="Helvetica" w:hAnsi="Helvetica" w:cs="Helvetica"/>
          <w:color w:val="000000"/>
          <w:sz w:val="20"/>
          <w:szCs w:val="20"/>
          <w:lang w:val="en-US"/>
        </w:rPr>
        <w:t>by</w:t>
      </w:r>
      <w:r w:rsidRPr="00A0093D">
        <w:rPr>
          <w:rFonts w:ascii="Helvetica" w:hAnsi="Helvetica" w:cs="Helvetica"/>
          <w:color w:val="000000"/>
          <w:sz w:val="20"/>
          <w:szCs w:val="20"/>
          <w:lang w:val="en-US"/>
        </w:rPr>
        <w:t xml:space="preserve"> </w:t>
      </w:r>
      <w:proofErr w:type="spellStart"/>
      <w:r w:rsidRPr="00A0093D">
        <w:rPr>
          <w:rFonts w:ascii="Helvetica" w:hAnsi="Helvetica" w:cs="Helvetica"/>
          <w:i/>
          <w:color w:val="000000"/>
          <w:sz w:val="20"/>
          <w:szCs w:val="20"/>
          <w:lang w:val="en-US"/>
        </w:rPr>
        <w:t>coxme</w:t>
      </w:r>
      <w:proofErr w:type="spellEnd"/>
      <w:r w:rsidRPr="00A0093D">
        <w:rPr>
          <w:rFonts w:ascii="Helvetica" w:hAnsi="Helvetica" w:cs="Helvetica"/>
          <w:color w:val="000000"/>
          <w:sz w:val="20"/>
          <w:szCs w:val="20"/>
          <w:lang w:val="en-US"/>
        </w:rPr>
        <w:t xml:space="preserve"> [5] and </w:t>
      </w:r>
      <w:r w:rsidRPr="00A0093D">
        <w:rPr>
          <w:rFonts w:ascii="Helvetica" w:hAnsi="Helvetica" w:cs="Helvetica"/>
          <w:i/>
          <w:color w:val="000000"/>
          <w:sz w:val="20"/>
          <w:szCs w:val="20"/>
          <w:lang w:val="en-US"/>
        </w:rPr>
        <w:t>kinship2</w:t>
      </w:r>
      <w:r w:rsidR="00A0093D">
        <w:rPr>
          <w:rFonts w:ascii="Helvetica" w:hAnsi="Helvetica" w:cs="Helvetica"/>
          <w:color w:val="000000"/>
          <w:sz w:val="20"/>
          <w:szCs w:val="20"/>
          <w:lang w:val="en-US"/>
        </w:rPr>
        <w:t xml:space="preserve"> [6] R packages</w:t>
      </w:r>
      <w:r w:rsidR="00F718BD" w:rsidRPr="00A0093D">
        <w:rPr>
          <w:rFonts w:ascii="Helvetica" w:hAnsi="Helvetica" w:cs="Helvetica"/>
          <w:color w:val="000000"/>
          <w:sz w:val="20"/>
          <w:szCs w:val="20"/>
          <w:lang w:val="en-US"/>
        </w:rPr>
        <w:t>,</w:t>
      </w:r>
      <w:r w:rsidRPr="00A0093D">
        <w:rPr>
          <w:rFonts w:ascii="Helvetica" w:hAnsi="Helvetica" w:cs="Helvetica"/>
          <w:color w:val="000000"/>
          <w:sz w:val="20"/>
          <w:szCs w:val="20"/>
          <w:lang w:val="en-US"/>
        </w:rPr>
        <w:t xml:space="preserve"> R is not a particularly efficient environment to carry out hundred thousand or million tests.</w:t>
      </w:r>
      <w:r w:rsidR="00A0093D">
        <w:rPr>
          <w:rFonts w:ascii="Helvetica" w:hAnsi="Helvetica" w:cs="Helvetica"/>
          <w:color w:val="000000"/>
          <w:sz w:val="20"/>
          <w:szCs w:val="20"/>
          <w:lang w:val="en-US"/>
        </w:rPr>
        <w:t xml:space="preserve"> Therefore</w:t>
      </w:r>
      <w:r w:rsidR="00F718BD">
        <w:rPr>
          <w:rFonts w:ascii="Helvetica" w:hAnsi="Helvetica" w:cs="Helvetica"/>
          <w:color w:val="000000"/>
          <w:sz w:val="20"/>
          <w:szCs w:val="20"/>
          <w:lang w:val="en-US"/>
        </w:rPr>
        <w:t>, w</w:t>
      </w:r>
      <w:r>
        <w:rPr>
          <w:rFonts w:ascii="Helvetica" w:hAnsi="Helvetica" w:cs="Helvetica"/>
          <w:color w:val="000000"/>
          <w:sz w:val="20"/>
          <w:szCs w:val="20"/>
          <w:lang w:val="en-US"/>
        </w:rPr>
        <w:t xml:space="preserve">e implemented a user-friendly Java program,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to </w:t>
      </w:r>
      <w:r w:rsidR="00F718BD">
        <w:rPr>
          <w:rFonts w:ascii="Helvetica" w:hAnsi="Helvetica" w:cs="Helvetica"/>
          <w:color w:val="000000"/>
          <w:sz w:val="20"/>
          <w:szCs w:val="20"/>
          <w:lang w:val="en-US"/>
        </w:rPr>
        <w:t>perform</w:t>
      </w:r>
      <w:r>
        <w:rPr>
          <w:rFonts w:ascii="Helvetica" w:hAnsi="Helvetica" w:cs="Helvetica"/>
          <w:color w:val="000000"/>
          <w:sz w:val="20"/>
          <w:szCs w:val="20"/>
          <w:lang w:val="en-US"/>
        </w:rPr>
        <w:t xml:space="preserve"> exact </w:t>
      </w:r>
      <w:r w:rsidR="00F718BD">
        <w:rPr>
          <w:rFonts w:ascii="Helvetica" w:hAnsi="Helvetica" w:cs="Helvetica"/>
          <w:color w:val="000000"/>
          <w:sz w:val="20"/>
          <w:szCs w:val="20"/>
          <w:lang w:val="en-US"/>
        </w:rPr>
        <w:t xml:space="preserve">association </w:t>
      </w:r>
      <w:r>
        <w:rPr>
          <w:rFonts w:ascii="Helvetica" w:hAnsi="Helvetica" w:cs="Helvetica"/>
          <w:color w:val="000000"/>
          <w:sz w:val="20"/>
          <w:szCs w:val="20"/>
          <w:lang w:val="en-US"/>
        </w:rPr>
        <w:t>tests of between large quantitative data</w:t>
      </w:r>
      <w:r w:rsidR="00F718BD">
        <w:rPr>
          <w:rFonts w:ascii="Helvetica" w:hAnsi="Helvetica" w:cs="Helvetica"/>
          <w:color w:val="000000"/>
          <w:sz w:val="20"/>
          <w:szCs w:val="20"/>
          <w:lang w:val="en-US"/>
        </w:rPr>
        <w:t>set</w:t>
      </w:r>
      <w:r w:rsidR="00624A78">
        <w:rPr>
          <w:rFonts w:ascii="Helvetica" w:hAnsi="Helvetica" w:cs="Helvetica"/>
          <w:color w:val="000000"/>
          <w:sz w:val="20"/>
          <w:szCs w:val="20"/>
          <w:lang w:val="en-US"/>
        </w:rPr>
        <w:t>s</w:t>
      </w:r>
      <w:r>
        <w:rPr>
          <w:rFonts w:ascii="Helvetica" w:hAnsi="Helvetica" w:cs="Helvetica"/>
          <w:color w:val="000000"/>
          <w:sz w:val="20"/>
          <w:szCs w:val="20"/>
          <w:lang w:val="en-US"/>
        </w:rPr>
        <w:t xml:space="preserve"> in family-based studies. Relationships between individuals can be either described by known family structures of any size and complexity, or by </w:t>
      </w:r>
      <w:bookmarkStart w:id="0" w:name="OLE_LINK1"/>
      <w:bookmarkStart w:id="1" w:name="OLE_LINK2"/>
      <w:r>
        <w:rPr>
          <w:rFonts w:ascii="Helvetica" w:hAnsi="Helvetica" w:cs="Helvetica"/>
          <w:color w:val="000000"/>
          <w:sz w:val="20"/>
          <w:szCs w:val="20"/>
          <w:lang w:val="en-US"/>
        </w:rPr>
        <w:t xml:space="preserve">genetic similarity matrices </w:t>
      </w:r>
      <w:bookmarkEnd w:id="0"/>
      <w:bookmarkEnd w:id="1"/>
      <w:r>
        <w:rPr>
          <w:rFonts w:ascii="Helvetica" w:hAnsi="Helvetica" w:cs="Helvetica"/>
          <w:color w:val="000000"/>
          <w:sz w:val="20"/>
          <w:szCs w:val="20"/>
          <w:lang w:val="en-US"/>
        </w:rPr>
        <w:t xml:space="preserve">(GSM) inferred from genome-wide genetic data. This approach is particularly </w:t>
      </w:r>
      <w:r w:rsidR="00F718BD" w:rsidRPr="00262F0E">
        <w:rPr>
          <w:rFonts w:ascii="Helvetica" w:hAnsi="Helvetica" w:cs="Helvetica"/>
          <w:color w:val="000000"/>
          <w:sz w:val="20"/>
          <w:szCs w:val="20"/>
          <w:lang w:val="en-US"/>
        </w:rPr>
        <w:t xml:space="preserve">useful </w:t>
      </w:r>
      <w:r w:rsidRPr="00262F0E">
        <w:rPr>
          <w:rFonts w:ascii="Helvetica" w:hAnsi="Helvetica" w:cs="Helvetica"/>
          <w:color w:val="000000"/>
          <w:sz w:val="20"/>
          <w:szCs w:val="20"/>
          <w:lang w:val="en-US"/>
        </w:rPr>
        <w:t xml:space="preserve">where some degree of </w:t>
      </w:r>
      <w:r w:rsidR="00F718BD" w:rsidRPr="00262F0E">
        <w:rPr>
          <w:rFonts w:ascii="Helvetica" w:hAnsi="Helvetica" w:cs="Helvetica"/>
          <w:color w:val="000000"/>
          <w:sz w:val="20"/>
          <w:szCs w:val="20"/>
          <w:lang w:val="en-US"/>
        </w:rPr>
        <w:t xml:space="preserve">hidden </w:t>
      </w:r>
      <w:r w:rsidRPr="00A0093D">
        <w:rPr>
          <w:rFonts w:ascii="Helvetica" w:hAnsi="Helvetica" w:cs="Helvetica"/>
          <w:color w:val="000000"/>
          <w:sz w:val="20"/>
          <w:szCs w:val="20"/>
          <w:lang w:val="en-US"/>
        </w:rPr>
        <w:t xml:space="preserve">relatedness </w:t>
      </w:r>
      <w:r w:rsidR="00A0093D" w:rsidRPr="00A0093D">
        <w:rPr>
          <w:rFonts w:ascii="Helvetica" w:hAnsi="Helvetica" w:cs="Helvetica"/>
          <w:color w:val="000000"/>
          <w:sz w:val="20"/>
          <w:szCs w:val="20"/>
          <w:lang w:val="en-US"/>
        </w:rPr>
        <w:t>(including p</w:t>
      </w:r>
      <w:r w:rsidR="00F718BD" w:rsidRPr="00A0093D">
        <w:rPr>
          <w:rFonts w:ascii="Helvetica" w:hAnsi="Helvetica" w:cs="Helvetica"/>
          <w:color w:val="000000"/>
          <w:sz w:val="20"/>
          <w:szCs w:val="20"/>
          <w:lang w:val="en-US"/>
        </w:rPr>
        <w:t>opulation stratification</w:t>
      </w:r>
      <w:r>
        <w:rPr>
          <w:rFonts w:ascii="Helvetica" w:hAnsi="Helvetica" w:cs="Helvetica"/>
          <w:color w:val="000000"/>
          <w:sz w:val="20"/>
          <w:szCs w:val="20"/>
          <w:lang w:val="en-US"/>
        </w:rPr>
        <w:t xml:space="preserve"> is expected, but extensive genealogical information is missing or incomplete. For instance, genealogical information going back more than three or four generations may be difficult to be retrieved for individuals recruited in large-scale </w:t>
      </w:r>
      <w:proofErr w:type="spellStart"/>
      <w:r>
        <w:rPr>
          <w:rFonts w:ascii="Helvetica" w:hAnsi="Helvetica" w:cs="Helvetica"/>
          <w:color w:val="000000"/>
          <w:sz w:val="20"/>
          <w:szCs w:val="20"/>
          <w:lang w:val="en-US"/>
        </w:rPr>
        <w:t>biobank</w:t>
      </w:r>
      <w:proofErr w:type="spellEnd"/>
      <w:r>
        <w:rPr>
          <w:rFonts w:ascii="Helvetica" w:hAnsi="Helvetica" w:cs="Helvetica"/>
          <w:color w:val="000000"/>
          <w:sz w:val="20"/>
          <w:szCs w:val="20"/>
          <w:lang w:val="en-US"/>
        </w:rPr>
        <w:t xml:space="preserve"> started in genetic isolates as those from the Middle East.</w:t>
      </w:r>
    </w:p>
    <w:p w14:paraId="0C4FC1BD" w14:textId="77777777" w:rsidR="00784764" w:rsidRDefault="00784764"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lang w:val="en-US"/>
        </w:rPr>
      </w:pPr>
    </w:p>
    <w:p w14:paraId="0FCD97D2" w14:textId="77777777" w:rsidR="00805C82" w:rsidRPr="00512580"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lang w:val="en-US"/>
        </w:rPr>
      </w:pPr>
      <w:r w:rsidRPr="00512580">
        <w:rPr>
          <w:rFonts w:ascii="Helvetica" w:hAnsi="Helvetica" w:cs="Helvetica"/>
          <w:b/>
          <w:color w:val="000000"/>
          <w:lang w:val="en-US"/>
        </w:rPr>
        <w:t>Implementation</w:t>
      </w:r>
    </w:p>
    <w:p w14:paraId="5D4603FE" w14:textId="6DEC408C"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assesses the relationship between quantitative dependent variables (</w:t>
      </w:r>
      <w:r w:rsidRPr="00512580">
        <w:rPr>
          <w:rFonts w:ascii="Helvetica" w:hAnsi="Helvetica" w:cs="Helvetica"/>
          <w:i/>
          <w:color w:val="000000"/>
          <w:sz w:val="20"/>
          <w:szCs w:val="20"/>
          <w:lang w:val="en-US"/>
        </w:rPr>
        <w:t>responses</w:t>
      </w:r>
      <w:r>
        <w:rPr>
          <w:rFonts w:ascii="Helvetica" w:hAnsi="Helvetica" w:cs="Helvetica"/>
          <w:color w:val="000000"/>
          <w:sz w:val="20"/>
          <w:szCs w:val="20"/>
          <w:lang w:val="en-US"/>
        </w:rPr>
        <w:t>) and quantitative independent variables (</w:t>
      </w:r>
      <w:r w:rsidRPr="00512580">
        <w:rPr>
          <w:rFonts w:ascii="Helvetica" w:hAnsi="Helvetica" w:cs="Helvetica"/>
          <w:i/>
          <w:color w:val="000000"/>
          <w:sz w:val="20"/>
          <w:szCs w:val="20"/>
          <w:lang w:val="en-US"/>
        </w:rPr>
        <w:t>predictors</w:t>
      </w:r>
      <w:r>
        <w:rPr>
          <w:rFonts w:ascii="Helvetica" w:hAnsi="Helvetica" w:cs="Helvetica"/>
          <w:color w:val="000000"/>
          <w:sz w:val="20"/>
          <w:szCs w:val="20"/>
          <w:lang w:val="en-US"/>
        </w:rPr>
        <w:t>) within a variance component framework in order to model the resembla</w:t>
      </w:r>
      <w:r w:rsidR="00512580">
        <w:rPr>
          <w:rFonts w:ascii="Helvetica" w:hAnsi="Helvetica" w:cs="Helvetica"/>
          <w:color w:val="000000"/>
          <w:sz w:val="20"/>
          <w:szCs w:val="20"/>
          <w:lang w:val="en-US"/>
        </w:rPr>
        <w:t xml:space="preserve">nce among relatives. </w:t>
      </w:r>
      <w:r w:rsidR="00A0093D">
        <w:rPr>
          <w:rFonts w:ascii="Helvetica" w:hAnsi="Helvetica" w:cs="Helvetica"/>
          <w:color w:val="000000"/>
          <w:sz w:val="20"/>
          <w:szCs w:val="20"/>
          <w:lang w:val="en-US"/>
        </w:rPr>
        <w:t>T</w:t>
      </w:r>
      <w:r w:rsidR="00512580">
        <w:rPr>
          <w:rFonts w:ascii="Helvetica" w:hAnsi="Helvetica" w:cs="Helvetica"/>
          <w:color w:val="000000"/>
          <w:sz w:val="20"/>
          <w:szCs w:val="20"/>
          <w:lang w:val="en-US"/>
        </w:rPr>
        <w:t>he as</w:t>
      </w:r>
      <w:r>
        <w:rPr>
          <w:rFonts w:ascii="Helvetica" w:hAnsi="Helvetica" w:cs="Helvetica"/>
          <w:color w:val="000000"/>
          <w:sz w:val="20"/>
          <w:szCs w:val="20"/>
          <w:lang w:val="en-US"/>
        </w:rPr>
        <w:t xml:space="preserve">sociation of a single predictor with a single response variable </w:t>
      </w:r>
      <w:r w:rsidR="001C2BA6">
        <w:rPr>
          <w:rFonts w:ascii="Helvetica" w:hAnsi="Helvetica" w:cs="Helvetica"/>
          <w:color w:val="000000"/>
          <w:sz w:val="20"/>
          <w:szCs w:val="20"/>
          <w:lang w:val="en-US"/>
        </w:rPr>
        <w:t xml:space="preserve">is </w:t>
      </w:r>
      <w:r>
        <w:rPr>
          <w:rFonts w:ascii="Helvetica" w:hAnsi="Helvetica" w:cs="Helvetica"/>
          <w:color w:val="000000"/>
          <w:sz w:val="20"/>
          <w:szCs w:val="20"/>
          <w:lang w:val="en-US"/>
        </w:rPr>
        <w:t>described as</w:t>
      </w:r>
    </w:p>
    <w:p w14:paraId="621403A9"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color w:val="000000"/>
          <w:sz w:val="20"/>
          <w:szCs w:val="20"/>
          <w:lang w:val="en-US"/>
        </w:rPr>
      </w:pPr>
      <w:proofErr w:type="gramStart"/>
      <w:r>
        <w:rPr>
          <w:rFonts w:ascii="Helvetica" w:hAnsi="Helvetica" w:cs="Helvetica"/>
          <w:color w:val="000000"/>
          <w:sz w:val="20"/>
          <w:szCs w:val="20"/>
          <w:lang w:val="en-US"/>
        </w:rPr>
        <w:t>r</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sz w:val="20"/>
          <w:szCs w:val="20"/>
          <w:lang w:val="en-US"/>
        </w:rPr>
        <w:t>=</w:t>
      </w:r>
      <w:proofErr w:type="gramEnd"/>
      <w:r>
        <w:rPr>
          <w:rFonts w:ascii="Helvetica" w:hAnsi="Helvetica" w:cs="Helvetica"/>
          <w:color w:val="000000"/>
          <w:sz w:val="20"/>
          <w:szCs w:val="20"/>
          <w:lang w:val="en-US"/>
        </w:rPr>
        <w:t>μ+βp</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sz w:val="20"/>
          <w:szCs w:val="20"/>
          <w:lang w:val="en-US"/>
        </w:rPr>
        <w:t>+</w:t>
      </w:r>
      <w:r>
        <w:rPr>
          <w:rFonts w:ascii="Apple Symbols" w:hAnsi="Apple Symbols" w:cs="Apple Symbols"/>
          <w:color w:val="000000"/>
          <w:position w:val="18"/>
          <w:sz w:val="20"/>
          <w:szCs w:val="20"/>
          <w:lang w:val="en-US"/>
        </w:rPr>
        <w:t>􏰂</w:t>
      </w:r>
      <w:r>
        <w:rPr>
          <w:rFonts w:ascii="Helvetica" w:hAnsi="Helvetica" w:cs="Helvetica"/>
          <w:color w:val="000000"/>
          <w:position w:val="18"/>
          <w:sz w:val="20"/>
          <w:szCs w:val="20"/>
          <w:lang w:val="en-US"/>
        </w:rPr>
        <w:t xml:space="preserve"> </w:t>
      </w:r>
      <w:r>
        <w:rPr>
          <w:rFonts w:ascii="Helvetica" w:hAnsi="Helvetica" w:cs="Helvetica"/>
          <w:color w:val="000000"/>
          <w:sz w:val="20"/>
          <w:szCs w:val="20"/>
          <w:lang w:val="en-US"/>
        </w:rPr>
        <w:t>ψ</w:t>
      </w:r>
      <w:proofErr w:type="spellStart"/>
      <w:r>
        <w:rPr>
          <w:rFonts w:ascii="Helvetica" w:hAnsi="Helvetica" w:cs="Helvetica"/>
          <w:color w:val="000000"/>
          <w:position w:val="-2"/>
          <w:sz w:val="14"/>
          <w:szCs w:val="14"/>
          <w:lang w:val="en-US"/>
        </w:rPr>
        <w:t>ij</w:t>
      </w:r>
      <w:proofErr w:type="spellEnd"/>
      <w:r>
        <w:rPr>
          <w:rFonts w:ascii="Helvetica" w:hAnsi="Helvetica" w:cs="Helvetica"/>
          <w:color w:val="000000"/>
          <w:sz w:val="20"/>
          <w:szCs w:val="20"/>
          <w:lang w:val="en-US"/>
        </w:rPr>
        <w:t>C</w:t>
      </w:r>
      <w:proofErr w:type="spellStart"/>
      <w:r>
        <w:rPr>
          <w:rFonts w:ascii="Helvetica" w:hAnsi="Helvetica" w:cs="Helvetica"/>
          <w:color w:val="000000"/>
          <w:position w:val="-2"/>
          <w:sz w:val="14"/>
          <w:szCs w:val="14"/>
          <w:lang w:val="en-US"/>
        </w:rPr>
        <w:t>ij</w:t>
      </w:r>
      <w:proofErr w:type="spellEnd"/>
      <w:r>
        <w:rPr>
          <w:rFonts w:ascii="Helvetica" w:hAnsi="Helvetica" w:cs="Helvetica"/>
          <w:color w:val="000000"/>
          <w:sz w:val="20"/>
          <w:szCs w:val="20"/>
          <w:lang w:val="en-US"/>
        </w:rPr>
        <w:t>+g</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sz w:val="20"/>
          <w:szCs w:val="20"/>
          <w:lang w:val="en-US"/>
        </w:rPr>
        <w:t>+e</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position w:val="-2"/>
          <w:sz w:val="14"/>
          <w:szCs w:val="14"/>
          <w:lang w:val="en-US"/>
        </w:rPr>
        <w:t xml:space="preserve"> </w:t>
      </w:r>
      <w:r w:rsidR="00512580">
        <w:rPr>
          <w:rFonts w:ascii="Helvetica" w:hAnsi="Helvetica" w:cs="Helvetica"/>
          <w:color w:val="000000"/>
          <w:position w:val="-2"/>
          <w:sz w:val="14"/>
          <w:szCs w:val="14"/>
          <w:lang w:val="en-US"/>
        </w:rPr>
        <w:t xml:space="preserve">               </w:t>
      </w:r>
      <w:r>
        <w:rPr>
          <w:rFonts w:ascii="Helvetica" w:hAnsi="Helvetica" w:cs="Helvetica"/>
          <w:color w:val="000000"/>
          <w:sz w:val="20"/>
          <w:szCs w:val="20"/>
          <w:lang w:val="en-US"/>
        </w:rPr>
        <w:t xml:space="preserve">(1) </w:t>
      </w:r>
    </w:p>
    <w:p w14:paraId="34DD42D0" w14:textId="77777777" w:rsidR="00512580" w:rsidRDefault="00512580"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color w:val="000000"/>
          <w:sz w:val="14"/>
          <w:szCs w:val="14"/>
          <w:lang w:val="en-US"/>
        </w:rPr>
      </w:pPr>
    </w:p>
    <w:p w14:paraId="2758E5EE"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roofErr w:type="gramStart"/>
      <w:r>
        <w:rPr>
          <w:rFonts w:ascii="Helvetica" w:hAnsi="Helvetica" w:cs="Helvetica"/>
          <w:color w:val="000000"/>
          <w:sz w:val="20"/>
          <w:szCs w:val="20"/>
          <w:lang w:val="en-US"/>
        </w:rPr>
        <w:t>where</w:t>
      </w:r>
      <w:proofErr w:type="gramEnd"/>
      <w:r>
        <w:rPr>
          <w:rFonts w:ascii="Helvetica" w:hAnsi="Helvetica" w:cs="Helvetica"/>
          <w:color w:val="000000"/>
          <w:sz w:val="20"/>
          <w:szCs w:val="20"/>
          <w:lang w:val="en-US"/>
        </w:rPr>
        <w:t xml:space="preserve"> r</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position w:val="-2"/>
          <w:sz w:val="14"/>
          <w:szCs w:val="14"/>
          <w:lang w:val="en-US"/>
        </w:rPr>
        <w:t xml:space="preserve"> </w:t>
      </w:r>
      <w:r>
        <w:rPr>
          <w:rFonts w:ascii="Helvetica" w:hAnsi="Helvetica" w:cs="Helvetica"/>
          <w:color w:val="000000"/>
          <w:sz w:val="20"/>
          <w:szCs w:val="20"/>
          <w:lang w:val="en-US"/>
        </w:rPr>
        <w:t xml:space="preserve">represents the response value for the </w:t>
      </w:r>
      <w:proofErr w:type="spellStart"/>
      <w:r>
        <w:rPr>
          <w:rFonts w:ascii="Helvetica" w:hAnsi="Helvetica" w:cs="Helvetica"/>
          <w:color w:val="000000"/>
          <w:sz w:val="20"/>
          <w:szCs w:val="20"/>
          <w:lang w:val="en-US"/>
        </w:rPr>
        <w:t>i-th</w:t>
      </w:r>
      <w:proofErr w:type="spellEnd"/>
      <w:r>
        <w:rPr>
          <w:rFonts w:ascii="Helvetica" w:hAnsi="Helvetica" w:cs="Helvetica"/>
          <w:color w:val="000000"/>
          <w:sz w:val="20"/>
          <w:szCs w:val="20"/>
          <w:lang w:val="en-US"/>
        </w:rPr>
        <w:t xml:space="preserve"> individual, μ the response mean, β the estimate of the predictor value p</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sz w:val="20"/>
          <w:szCs w:val="20"/>
          <w:lang w:val="en-US"/>
        </w:rPr>
        <w:t>, ψ</w:t>
      </w:r>
      <w:r>
        <w:rPr>
          <w:rFonts w:ascii="Helvetica" w:hAnsi="Helvetica" w:cs="Helvetica"/>
          <w:color w:val="000000"/>
          <w:position w:val="-2"/>
          <w:sz w:val="14"/>
          <w:szCs w:val="14"/>
          <w:lang w:val="en-US"/>
        </w:rPr>
        <w:t xml:space="preserve">j </w:t>
      </w:r>
      <w:r>
        <w:rPr>
          <w:rFonts w:ascii="Helvetica" w:hAnsi="Helvetica" w:cs="Helvetica"/>
          <w:color w:val="000000"/>
          <w:sz w:val="20"/>
          <w:szCs w:val="20"/>
          <w:lang w:val="en-US"/>
        </w:rPr>
        <w:t>the estimate of the j-</w:t>
      </w:r>
      <w:proofErr w:type="spellStart"/>
      <w:r>
        <w:rPr>
          <w:rFonts w:ascii="Helvetica" w:hAnsi="Helvetica" w:cs="Helvetica"/>
          <w:color w:val="000000"/>
          <w:sz w:val="20"/>
          <w:szCs w:val="20"/>
          <w:lang w:val="en-US"/>
        </w:rPr>
        <w:t>th</w:t>
      </w:r>
      <w:proofErr w:type="spellEnd"/>
      <w:r>
        <w:rPr>
          <w:rFonts w:ascii="Helvetica" w:hAnsi="Helvetica" w:cs="Helvetica"/>
          <w:color w:val="000000"/>
          <w:sz w:val="20"/>
          <w:szCs w:val="20"/>
          <w:lang w:val="en-US"/>
        </w:rPr>
        <w:t xml:space="preserve"> covariate C, and g</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position w:val="-2"/>
          <w:sz w:val="14"/>
          <w:szCs w:val="14"/>
          <w:lang w:val="en-US"/>
        </w:rPr>
        <w:t xml:space="preserve"> </w:t>
      </w:r>
      <w:r>
        <w:rPr>
          <w:rFonts w:ascii="Helvetica" w:hAnsi="Helvetica" w:cs="Helvetica"/>
          <w:color w:val="000000"/>
          <w:sz w:val="20"/>
          <w:szCs w:val="20"/>
          <w:lang w:val="en-US"/>
        </w:rPr>
        <w:t>and e</w:t>
      </w:r>
      <w:proofErr w:type="spellStart"/>
      <w:r>
        <w:rPr>
          <w:rFonts w:ascii="Helvetica" w:hAnsi="Helvetica" w:cs="Helvetica"/>
          <w:color w:val="000000"/>
          <w:position w:val="-2"/>
          <w:sz w:val="14"/>
          <w:szCs w:val="14"/>
          <w:lang w:val="en-US"/>
        </w:rPr>
        <w:t>i</w:t>
      </w:r>
      <w:proofErr w:type="spellEnd"/>
      <w:r>
        <w:rPr>
          <w:rFonts w:ascii="Helvetica" w:hAnsi="Helvetica" w:cs="Helvetica"/>
          <w:color w:val="000000"/>
          <w:position w:val="-2"/>
          <w:sz w:val="14"/>
          <w:szCs w:val="14"/>
          <w:lang w:val="en-US"/>
        </w:rPr>
        <w:t xml:space="preserve"> </w:t>
      </w:r>
      <w:r>
        <w:rPr>
          <w:rFonts w:ascii="Helvetica" w:hAnsi="Helvetica" w:cs="Helvetica"/>
          <w:color w:val="000000"/>
          <w:sz w:val="20"/>
          <w:szCs w:val="20"/>
          <w:lang w:val="en-US"/>
        </w:rPr>
        <w:t>the polygenic and environment effect, respectively.</w:t>
      </w:r>
    </w:p>
    <w:p w14:paraId="18799010" w14:textId="1B752E7A"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The total response variance is partitioned into p</w:t>
      </w:r>
      <w:r w:rsidR="00512580">
        <w:rPr>
          <w:rFonts w:ascii="Helvetica" w:hAnsi="Helvetica" w:cs="Helvetica"/>
          <w:color w:val="000000"/>
          <w:sz w:val="20"/>
          <w:szCs w:val="20"/>
          <w:lang w:val="en-US"/>
        </w:rPr>
        <w:t>olygenic and environmental vari</w:t>
      </w:r>
      <w:r>
        <w:rPr>
          <w:rFonts w:ascii="Helvetica" w:hAnsi="Helvetica" w:cs="Helvetica"/>
          <w:color w:val="000000"/>
          <w:sz w:val="20"/>
          <w:szCs w:val="20"/>
          <w:lang w:val="en-US"/>
        </w:rPr>
        <w:t>ances (the latter including also measurement errors)</w:t>
      </w:r>
      <w:r w:rsidR="00512580">
        <w:rPr>
          <w:rFonts w:ascii="Helvetica" w:hAnsi="Helvetica" w:cs="Helvetica"/>
          <w:color w:val="000000"/>
          <w:sz w:val="20"/>
          <w:szCs w:val="20"/>
          <w:lang w:val="en-US"/>
        </w:rPr>
        <w:t>,</w:t>
      </w:r>
      <w:r>
        <w:rPr>
          <w:rFonts w:ascii="Helvetica" w:hAnsi="Helvetica" w:cs="Helvetica"/>
          <w:color w:val="000000"/>
          <w:sz w:val="20"/>
          <w:szCs w:val="20"/>
          <w:lang w:val="en-US"/>
        </w:rPr>
        <w:t xml:space="preserve"> and the variance covaria</w:t>
      </w:r>
      <w:r w:rsidR="004F2F82">
        <w:rPr>
          <w:rFonts w:ascii="Helvetica" w:hAnsi="Helvetica" w:cs="Helvetica"/>
          <w:color w:val="000000"/>
          <w:sz w:val="20"/>
          <w:szCs w:val="20"/>
          <w:lang w:val="en-US"/>
        </w:rPr>
        <w:t xml:space="preserve">nce matrix </w:t>
      </w:r>
      <w:r w:rsidR="00B526ED">
        <w:rPr>
          <w:rFonts w:ascii="Helvetica" w:hAnsi="Helvetica" w:cs="Helvetica"/>
          <w:color w:val="000000"/>
          <w:sz w:val="20"/>
          <w:szCs w:val="20"/>
          <w:lang w:val="en-US"/>
        </w:rPr>
        <w:t>is</w:t>
      </w:r>
      <w:r w:rsidR="004F2F82">
        <w:rPr>
          <w:rFonts w:ascii="Helvetica" w:hAnsi="Helvetica" w:cs="Helvetica"/>
          <w:color w:val="000000"/>
          <w:sz w:val="20"/>
          <w:szCs w:val="20"/>
          <w:lang w:val="en-US"/>
        </w:rPr>
        <w:t xml:space="preserve"> calculated as</w:t>
      </w:r>
    </w:p>
    <w:p w14:paraId="16FD2BAD"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color w:val="000000"/>
          <w:position w:val="8"/>
          <w:sz w:val="14"/>
          <w:szCs w:val="14"/>
          <w:lang w:val="en-US"/>
        </w:rPr>
      </w:pPr>
      <w:r>
        <w:rPr>
          <w:rFonts w:ascii="Helvetica" w:hAnsi="Helvetica" w:cs="Helvetica"/>
          <w:color w:val="000000"/>
          <w:sz w:val="20"/>
          <w:szCs w:val="20"/>
          <w:lang w:val="en-US"/>
        </w:rPr>
        <w:t>ω = 2Φσ</w:t>
      </w:r>
      <w:r>
        <w:rPr>
          <w:rFonts w:ascii="Helvetica" w:hAnsi="Helvetica" w:cs="Helvetica"/>
          <w:color w:val="000000"/>
          <w:position w:val="-4"/>
          <w:sz w:val="14"/>
          <w:szCs w:val="14"/>
          <w:lang w:val="en-US"/>
        </w:rPr>
        <w:t>a</w:t>
      </w:r>
      <w:r>
        <w:rPr>
          <w:rFonts w:ascii="Helvetica" w:hAnsi="Helvetica" w:cs="Helvetica"/>
          <w:color w:val="000000"/>
          <w:position w:val="8"/>
          <w:sz w:val="14"/>
          <w:szCs w:val="14"/>
          <w:lang w:val="en-US"/>
        </w:rPr>
        <w:t xml:space="preserve">2 </w:t>
      </w:r>
      <w:r>
        <w:rPr>
          <w:rFonts w:ascii="Helvetica" w:hAnsi="Helvetica" w:cs="Helvetica"/>
          <w:color w:val="000000"/>
          <w:sz w:val="20"/>
          <w:szCs w:val="20"/>
          <w:lang w:val="en-US"/>
        </w:rPr>
        <w:t xml:space="preserve">+ </w:t>
      </w:r>
      <w:proofErr w:type="spellStart"/>
      <w:r>
        <w:rPr>
          <w:rFonts w:ascii="Helvetica" w:hAnsi="Helvetica" w:cs="Helvetica"/>
          <w:color w:val="000000"/>
          <w:sz w:val="20"/>
          <w:szCs w:val="20"/>
          <w:lang w:val="en-US"/>
        </w:rPr>
        <w:t>Iσ</w:t>
      </w:r>
      <w:proofErr w:type="spellEnd"/>
      <w:r>
        <w:rPr>
          <w:rFonts w:ascii="Helvetica" w:hAnsi="Helvetica" w:cs="Helvetica"/>
          <w:color w:val="000000"/>
          <w:position w:val="-4"/>
          <w:sz w:val="14"/>
          <w:szCs w:val="14"/>
          <w:lang w:val="en-US"/>
        </w:rPr>
        <w:t>e</w:t>
      </w:r>
      <w:r>
        <w:rPr>
          <w:rFonts w:ascii="Helvetica" w:hAnsi="Helvetica" w:cs="Helvetica"/>
          <w:color w:val="000000"/>
          <w:position w:val="8"/>
          <w:sz w:val="14"/>
          <w:szCs w:val="14"/>
          <w:lang w:val="en-US"/>
        </w:rPr>
        <w:t>2</w:t>
      </w:r>
    </w:p>
    <w:p w14:paraId="3D812F2C"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roofErr w:type="gramStart"/>
      <w:r>
        <w:rPr>
          <w:rFonts w:ascii="Helvetica" w:hAnsi="Helvetica" w:cs="Helvetica"/>
          <w:color w:val="000000"/>
          <w:sz w:val="20"/>
          <w:szCs w:val="20"/>
          <w:lang w:val="en-US"/>
        </w:rPr>
        <w:t>where</w:t>
      </w:r>
      <w:proofErr w:type="gramEnd"/>
      <w:r>
        <w:rPr>
          <w:rFonts w:ascii="Helvetica" w:hAnsi="Helvetica" w:cs="Helvetica"/>
          <w:color w:val="000000"/>
          <w:sz w:val="20"/>
          <w:szCs w:val="20"/>
          <w:lang w:val="en-US"/>
        </w:rPr>
        <w:t xml:space="preserve"> Φ is the matrix of the relatedness matrix between each pair of individuals, I is the identity matrix, and σ</w:t>
      </w:r>
      <w:r>
        <w:rPr>
          <w:rFonts w:ascii="Helvetica" w:hAnsi="Helvetica" w:cs="Helvetica"/>
          <w:color w:val="000000"/>
          <w:position w:val="-4"/>
          <w:sz w:val="14"/>
          <w:szCs w:val="14"/>
          <w:lang w:val="en-US"/>
        </w:rPr>
        <w:t>a</w:t>
      </w:r>
      <w:r>
        <w:rPr>
          <w:rFonts w:ascii="Helvetica" w:hAnsi="Helvetica" w:cs="Helvetica"/>
          <w:color w:val="000000"/>
          <w:position w:val="8"/>
          <w:sz w:val="14"/>
          <w:szCs w:val="14"/>
          <w:lang w:val="en-US"/>
        </w:rPr>
        <w:t xml:space="preserve">2 </w:t>
      </w:r>
      <w:r>
        <w:rPr>
          <w:rFonts w:ascii="Helvetica" w:hAnsi="Helvetica" w:cs="Helvetica"/>
          <w:color w:val="000000"/>
          <w:sz w:val="20"/>
          <w:szCs w:val="20"/>
          <w:lang w:val="en-US"/>
        </w:rPr>
        <w:t>and σ</w:t>
      </w:r>
      <w:r>
        <w:rPr>
          <w:rFonts w:ascii="Helvetica" w:hAnsi="Helvetica" w:cs="Helvetica"/>
          <w:color w:val="000000"/>
          <w:position w:val="-4"/>
          <w:sz w:val="14"/>
          <w:szCs w:val="14"/>
          <w:lang w:val="en-US"/>
        </w:rPr>
        <w:t>e</w:t>
      </w:r>
      <w:r>
        <w:rPr>
          <w:rFonts w:ascii="Helvetica" w:hAnsi="Helvetica" w:cs="Helvetica"/>
          <w:color w:val="000000"/>
          <w:position w:val="8"/>
          <w:sz w:val="14"/>
          <w:szCs w:val="14"/>
          <w:lang w:val="en-US"/>
        </w:rPr>
        <w:t xml:space="preserve">2 </w:t>
      </w:r>
      <w:r>
        <w:rPr>
          <w:rFonts w:ascii="Helvetica" w:hAnsi="Helvetica" w:cs="Helvetica"/>
          <w:color w:val="000000"/>
          <w:sz w:val="20"/>
          <w:szCs w:val="20"/>
          <w:lang w:val="en-US"/>
        </w:rPr>
        <w:t>are the additive genetic and environmental variance, respectively.</w:t>
      </w:r>
    </w:p>
    <w:p w14:paraId="0CBC4001"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Within the same framework,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allows the evaluation of the narrow heritability of any quantitative response variance included in the analysis.</w:t>
      </w:r>
    </w:p>
    <w:p w14:paraId="11F9A055"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The significance of the association is calculated using a formal likelihood-ratio test comparing the likelihood of the alternative model described in equation (1) to the likelihood of a null model where the effect of the predictor is constrained to zero. To speed-up the evaluation,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clusters variables having the same pattern of </w:t>
      </w:r>
      <w:proofErr w:type="spellStart"/>
      <w:r>
        <w:rPr>
          <w:rFonts w:ascii="Helvetica" w:hAnsi="Helvetica" w:cs="Helvetica"/>
          <w:color w:val="000000"/>
          <w:sz w:val="20"/>
          <w:szCs w:val="20"/>
          <w:lang w:val="en-US"/>
        </w:rPr>
        <w:t>missingness</w:t>
      </w:r>
      <w:proofErr w:type="spellEnd"/>
      <w:r>
        <w:rPr>
          <w:rFonts w:ascii="Helvetica" w:hAnsi="Helvetica" w:cs="Helvetica"/>
          <w:color w:val="000000"/>
          <w:sz w:val="20"/>
          <w:szCs w:val="20"/>
          <w:lang w:val="en-US"/>
        </w:rPr>
        <w:t xml:space="preserve"> (</w:t>
      </w:r>
      <w:r w:rsidRPr="00DC5027">
        <w:rPr>
          <w:rFonts w:ascii="Helvetica" w:hAnsi="Helvetica" w:cs="Helvetica"/>
          <w:i/>
          <w:color w:val="000000"/>
          <w:sz w:val="20"/>
          <w:szCs w:val="20"/>
          <w:lang w:val="en-US"/>
        </w:rPr>
        <w:t>i.e</w:t>
      </w:r>
      <w:r w:rsidR="00DC5027">
        <w:rPr>
          <w:rFonts w:ascii="Helvetica" w:hAnsi="Helvetica" w:cs="Helvetica"/>
          <w:i/>
          <w:color w:val="000000"/>
          <w:sz w:val="20"/>
          <w:szCs w:val="20"/>
          <w:lang w:val="en-US"/>
        </w:rPr>
        <w:t>.</w:t>
      </w:r>
      <w:r>
        <w:rPr>
          <w:rFonts w:ascii="Helvetica" w:hAnsi="Helvetica" w:cs="Helvetica"/>
          <w:color w:val="000000"/>
          <w:sz w:val="20"/>
          <w:szCs w:val="20"/>
          <w:lang w:val="en-US"/>
        </w:rPr>
        <w:t xml:space="preserve">, the same missing values in a subset of individuals), then evaluates once the likelihood of the null model, and reuses the value to assess every variable included in the cluster.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also allows the evaluation of empirical p-values by randomly permuting the predictor values among subjects and re-assessing the association under the null hypothesis. When family structures are provided as input, predictor values are randomly permuted among family members. To speed-up the performance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implements an adaptive permutation approach [7], stopping the generation of randomly permuted samples earlier when there is little or no evidence of significance.</w:t>
      </w:r>
    </w:p>
    <w:p w14:paraId="30889AFF" w14:textId="77777777" w:rsidR="00C25757" w:rsidRDefault="00C25757"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
    <w:p w14:paraId="03AEF25F" w14:textId="77777777" w:rsidR="00805C82" w:rsidRPr="00C25757"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20"/>
          <w:szCs w:val="20"/>
          <w:lang w:val="en-US"/>
        </w:rPr>
      </w:pPr>
      <w:r w:rsidRPr="00C25757">
        <w:rPr>
          <w:rFonts w:ascii="Helvetica" w:hAnsi="Helvetica" w:cs="Helvetica"/>
          <w:b/>
          <w:color w:val="000000"/>
          <w:sz w:val="20"/>
          <w:szCs w:val="20"/>
          <w:lang w:val="en-US"/>
        </w:rPr>
        <w:t>Pedigree versus Population analysis</w:t>
      </w:r>
    </w:p>
    <w:p w14:paraId="6994CFCC" w14:textId="77777777" w:rsidR="00712DA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When genealogical information is available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evaluates the relatedness matrix from the known pedigree relationships using a recursive procedure and assuming pedigree founders as unrelated [8]. This results in a variance-covariance matrix that is usually both symmetric and semi-positive definite. Therefore, the maximum likelihood estimates of the variance components </w:t>
      </w:r>
      <w:r>
        <w:rPr>
          <w:rFonts w:ascii="Helvetica" w:hAnsi="Helvetica" w:cs="Helvetica"/>
          <w:color w:val="000000"/>
          <w:sz w:val="20"/>
          <w:szCs w:val="20"/>
          <w:lang w:val="en-US"/>
        </w:rPr>
        <w:lastRenderedPageBreak/>
        <w:t xml:space="preserve">can be assessed through efficient </w:t>
      </w:r>
      <w:proofErr w:type="spellStart"/>
      <w:r>
        <w:rPr>
          <w:rFonts w:ascii="Helvetica" w:hAnsi="Helvetica" w:cs="Helvetica"/>
          <w:color w:val="000000"/>
          <w:sz w:val="20"/>
          <w:szCs w:val="20"/>
          <w:lang w:val="en-US"/>
        </w:rPr>
        <w:t>Cholesky</w:t>
      </w:r>
      <w:proofErr w:type="spellEnd"/>
      <w:r>
        <w:rPr>
          <w:rFonts w:ascii="Helvetica" w:hAnsi="Helvetica" w:cs="Helvetica"/>
          <w:color w:val="000000"/>
          <w:sz w:val="20"/>
          <w:szCs w:val="20"/>
          <w:lang w:val="en-US"/>
        </w:rPr>
        <w:t xml:space="preserve"> decomposition. </w:t>
      </w:r>
    </w:p>
    <w:p w14:paraId="0CF4A22C"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When the family structure is not available, a GSM can be estimated from genome-wide genetic data with any of several well-</w:t>
      </w:r>
      <w:r w:rsidR="00712DAC">
        <w:rPr>
          <w:rFonts w:ascii="Helvetica" w:hAnsi="Helvetica" w:cs="Helvetica"/>
          <w:color w:val="000000"/>
          <w:sz w:val="20"/>
          <w:szCs w:val="20"/>
          <w:lang w:val="en-US"/>
        </w:rPr>
        <w:t>e</w:t>
      </w:r>
      <w:r>
        <w:rPr>
          <w:rFonts w:ascii="Helvetica" w:hAnsi="Helvetica" w:cs="Helvetica"/>
          <w:color w:val="000000"/>
          <w:sz w:val="20"/>
          <w:szCs w:val="20"/>
          <w:lang w:val="en-US"/>
        </w:rPr>
        <w:t xml:space="preserve">stablished tools, such as PLINK [9], GCTA [10], or LDAK [11], and given as input to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The property of positive-definiteness, however, often does not hold for GSMs and in these cases the maximum likelihood estimates is evaluated using the LU decomposition. Additionally,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implements the QR decomposition to solve the rare cases where the variance-covariance matrix is not invertible and the LU decomposition cannot be used. To speed-up the evaluation of the variance components,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allows the user to set a minimum threshold below which individuals can be considered as unrelated.</w:t>
      </w:r>
    </w:p>
    <w:p w14:paraId="6F3AC469" w14:textId="77777777" w:rsidR="008711C5" w:rsidRDefault="008711C5"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20"/>
          <w:szCs w:val="20"/>
          <w:lang w:val="en-US"/>
        </w:rPr>
      </w:pPr>
    </w:p>
    <w:p w14:paraId="775F89F6" w14:textId="77777777" w:rsidR="00805C82" w:rsidRPr="00342D88"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20"/>
          <w:szCs w:val="20"/>
          <w:lang w:val="en-US"/>
        </w:rPr>
      </w:pPr>
      <w:r w:rsidRPr="00342D88">
        <w:rPr>
          <w:rFonts w:ascii="Helvetica" w:hAnsi="Helvetica" w:cs="Helvetica"/>
          <w:b/>
          <w:color w:val="000000"/>
          <w:sz w:val="20"/>
          <w:szCs w:val="20"/>
          <w:lang w:val="en-US"/>
        </w:rPr>
        <w:t>Region-based testing</w:t>
      </w:r>
    </w:p>
    <w:p w14:paraId="273CA711"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sidRPr="00A0093D">
        <w:rPr>
          <w:rFonts w:ascii="Helvetica" w:hAnsi="Helvetica" w:cs="Helvetica"/>
          <w:sz w:val="20"/>
          <w:szCs w:val="20"/>
          <w:lang w:val="en-US"/>
        </w:rPr>
        <w:t xml:space="preserve">When predictors can be ordered in space, as it is for instance for gene expression or epigenetic markers, </w:t>
      </w:r>
      <w:proofErr w:type="spellStart"/>
      <w:r w:rsidRPr="00A0093D">
        <w:rPr>
          <w:rFonts w:ascii="Helvetica" w:hAnsi="Helvetica" w:cs="Helvetica"/>
          <w:sz w:val="20"/>
          <w:szCs w:val="20"/>
          <w:lang w:val="en-US"/>
        </w:rPr>
        <w:t>PopPAnTe</w:t>
      </w:r>
      <w:proofErr w:type="spellEnd"/>
      <w:r w:rsidRPr="00A0093D">
        <w:rPr>
          <w:rFonts w:ascii="Helvetica" w:hAnsi="Helvetica" w:cs="Helvetica"/>
          <w:color w:val="000000"/>
          <w:sz w:val="20"/>
          <w:szCs w:val="20"/>
          <w:lang w:val="en-US"/>
        </w:rPr>
        <w:t xml:space="preserve"> allows the computation</w:t>
      </w:r>
      <w:r>
        <w:rPr>
          <w:rFonts w:ascii="Helvetica" w:hAnsi="Helvetica" w:cs="Helvetica"/>
          <w:color w:val="000000"/>
          <w:sz w:val="20"/>
          <w:szCs w:val="20"/>
          <w:lang w:val="en-US"/>
        </w:rPr>
        <w:t xml:space="preserve"> of region-based association tests by gathering information from flanking predictors included in a sliding window of user-defined size, whose values are replaced with their first principal component. By definition the first principal component accounts for as much of the variability in the data as possible, and can thus be used to </w:t>
      </w:r>
      <w:proofErr w:type="spellStart"/>
      <w:r>
        <w:rPr>
          <w:rFonts w:ascii="Helvetica" w:hAnsi="Helvetica" w:cs="Helvetica"/>
          <w:color w:val="000000"/>
          <w:sz w:val="20"/>
          <w:szCs w:val="20"/>
          <w:lang w:val="en-US"/>
        </w:rPr>
        <w:t>summarise</w:t>
      </w:r>
      <w:proofErr w:type="spellEnd"/>
      <w:r>
        <w:rPr>
          <w:rFonts w:ascii="Helvetica" w:hAnsi="Helvetica" w:cs="Helvetica"/>
          <w:color w:val="000000"/>
          <w:sz w:val="20"/>
          <w:szCs w:val="20"/>
          <w:lang w:val="en-US"/>
        </w:rPr>
        <w:t xml:space="preserve"> the joint distribution of all variables included in a given region for gene- or region-based association studies (e.g., [12] and [13]).</w:t>
      </w:r>
    </w:p>
    <w:p w14:paraId="5CE20506" w14:textId="77777777" w:rsidR="00342D88" w:rsidRDefault="00342D88"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
    <w:p w14:paraId="65E7ACD1" w14:textId="77777777" w:rsidR="00805C82" w:rsidRPr="00342D88"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20"/>
          <w:szCs w:val="20"/>
          <w:lang w:val="en-US"/>
        </w:rPr>
      </w:pPr>
      <w:r w:rsidRPr="00342D88">
        <w:rPr>
          <w:rFonts w:ascii="Helvetica" w:hAnsi="Helvetica" w:cs="Helvetica"/>
          <w:b/>
          <w:color w:val="000000"/>
          <w:sz w:val="20"/>
          <w:szCs w:val="20"/>
          <w:lang w:val="en-US"/>
        </w:rPr>
        <w:t>Data pre- and post-processing</w:t>
      </w:r>
    </w:p>
    <w:p w14:paraId="03DDAE83"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roofErr w:type="spellStart"/>
      <w:r>
        <w:rPr>
          <w:rFonts w:ascii="Helvetica" w:hAnsi="Helvetica" w:cs="Helvetica"/>
          <w:color w:val="000000"/>
          <w:sz w:val="20"/>
          <w:szCs w:val="20"/>
          <w:lang w:val="en-US"/>
        </w:rPr>
        <w:t>Quantile</w:t>
      </w:r>
      <w:proofErr w:type="spellEnd"/>
      <w:r>
        <w:rPr>
          <w:rFonts w:ascii="Helvetica" w:hAnsi="Helvetica" w:cs="Helvetica"/>
          <w:color w:val="000000"/>
          <w:sz w:val="20"/>
          <w:szCs w:val="20"/>
          <w:lang w:val="en-US"/>
        </w:rPr>
        <w:t xml:space="preserve"> </w:t>
      </w:r>
      <w:proofErr w:type="spellStart"/>
      <w:r>
        <w:rPr>
          <w:rFonts w:ascii="Helvetica" w:hAnsi="Helvetica" w:cs="Helvetica"/>
          <w:color w:val="000000"/>
          <w:sz w:val="20"/>
          <w:szCs w:val="20"/>
          <w:lang w:val="en-US"/>
        </w:rPr>
        <w:t>normalisation</w:t>
      </w:r>
      <w:proofErr w:type="spellEnd"/>
      <w:r>
        <w:rPr>
          <w:rFonts w:ascii="Helvetica" w:hAnsi="Helvetica" w:cs="Helvetica"/>
          <w:color w:val="000000"/>
          <w:sz w:val="20"/>
          <w:szCs w:val="20"/>
          <w:lang w:val="en-US"/>
        </w:rPr>
        <w:t xml:space="preserve"> [14] can be automatically applied to each variable to improve normality of the response variables and of the pr</w:t>
      </w:r>
      <w:r w:rsidR="00044287">
        <w:rPr>
          <w:rFonts w:ascii="Helvetica" w:hAnsi="Helvetica" w:cs="Helvetica"/>
          <w:color w:val="000000"/>
          <w:sz w:val="20"/>
          <w:szCs w:val="20"/>
          <w:lang w:val="en-US"/>
        </w:rPr>
        <w:t xml:space="preserve">edictors. Moreover, </w:t>
      </w:r>
      <w:proofErr w:type="spellStart"/>
      <w:r w:rsidR="00044287">
        <w:rPr>
          <w:rFonts w:ascii="Helvetica" w:hAnsi="Helvetica" w:cs="Helvetica"/>
          <w:color w:val="000000"/>
          <w:sz w:val="20"/>
          <w:szCs w:val="20"/>
          <w:lang w:val="en-US"/>
        </w:rPr>
        <w:t>PopPAnTe</w:t>
      </w:r>
      <w:proofErr w:type="spellEnd"/>
      <w:r w:rsidR="00044287">
        <w:rPr>
          <w:rFonts w:ascii="Helvetica" w:hAnsi="Helvetica" w:cs="Helvetica"/>
          <w:color w:val="000000"/>
          <w:sz w:val="20"/>
          <w:szCs w:val="20"/>
          <w:lang w:val="en-US"/>
        </w:rPr>
        <w:t xml:space="preserve"> im</w:t>
      </w:r>
      <w:r>
        <w:rPr>
          <w:rFonts w:ascii="Helvetica" w:hAnsi="Helvetica" w:cs="Helvetica"/>
          <w:color w:val="000000"/>
          <w:sz w:val="20"/>
          <w:szCs w:val="20"/>
          <w:lang w:val="en-US"/>
        </w:rPr>
        <w:t>plements two approaches to correct the association test for unwanted biological and technical variability (</w:t>
      </w:r>
      <w:r w:rsidRPr="00044287">
        <w:rPr>
          <w:rFonts w:ascii="Helvetica" w:hAnsi="Helvetica" w:cs="Helvetica"/>
          <w:i/>
          <w:color w:val="000000"/>
          <w:sz w:val="20"/>
          <w:szCs w:val="20"/>
          <w:lang w:val="en-US"/>
        </w:rPr>
        <w:t>e.g</w:t>
      </w:r>
      <w:r>
        <w:rPr>
          <w:rFonts w:ascii="Helvetica" w:hAnsi="Helvetica" w:cs="Helvetica"/>
          <w:color w:val="000000"/>
          <w:sz w:val="20"/>
          <w:szCs w:val="20"/>
          <w:lang w:val="en-US"/>
        </w:rPr>
        <w:t xml:space="preserve">., batch effects). When the source of the confounders is known, it can be directly included in the association model. To deal with unknown source of biological and technical co-variation, </w:t>
      </w:r>
      <w:proofErr w:type="spellStart"/>
      <w:r>
        <w:rPr>
          <w:rFonts w:ascii="Helvetica" w:hAnsi="Helvetica" w:cs="Helvetica"/>
          <w:color w:val="000000"/>
          <w:sz w:val="20"/>
          <w:szCs w:val="20"/>
          <w:lang w:val="en-US"/>
        </w:rPr>
        <w:t>PopP</w:t>
      </w:r>
      <w:r w:rsidR="00044287">
        <w:rPr>
          <w:rFonts w:ascii="Helvetica" w:hAnsi="Helvetica" w:cs="Helvetica"/>
          <w:color w:val="000000"/>
          <w:sz w:val="20"/>
          <w:szCs w:val="20"/>
          <w:lang w:val="en-US"/>
        </w:rPr>
        <w:t>AnTe</w:t>
      </w:r>
      <w:proofErr w:type="spellEnd"/>
      <w:r w:rsidR="00044287">
        <w:rPr>
          <w:rFonts w:ascii="Helvetica" w:hAnsi="Helvetica" w:cs="Helvetica"/>
          <w:color w:val="000000"/>
          <w:sz w:val="20"/>
          <w:szCs w:val="20"/>
          <w:lang w:val="en-US"/>
        </w:rPr>
        <w:t xml:space="preserve"> can integrate in the asso</w:t>
      </w:r>
      <w:r>
        <w:rPr>
          <w:rFonts w:ascii="Helvetica" w:hAnsi="Helvetica" w:cs="Helvetica"/>
          <w:color w:val="000000"/>
          <w:sz w:val="20"/>
          <w:szCs w:val="20"/>
          <w:lang w:val="en-US"/>
        </w:rPr>
        <w:t>ciation model the principal components that are required to explain a user-specified percentage of variation.</w:t>
      </w:r>
    </w:p>
    <w:p w14:paraId="6A7C903C"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implements the </w:t>
      </w:r>
      <w:proofErr w:type="spellStart"/>
      <w:r>
        <w:rPr>
          <w:rFonts w:ascii="Helvetica" w:hAnsi="Helvetica" w:cs="Helvetica"/>
          <w:color w:val="000000"/>
          <w:sz w:val="20"/>
          <w:szCs w:val="20"/>
          <w:lang w:val="en-US"/>
        </w:rPr>
        <w:t>Benjamini</w:t>
      </w:r>
      <w:proofErr w:type="spellEnd"/>
      <w:r>
        <w:rPr>
          <w:rFonts w:ascii="Helvetica" w:hAnsi="Helvetica" w:cs="Helvetica"/>
          <w:color w:val="000000"/>
          <w:sz w:val="20"/>
          <w:szCs w:val="20"/>
          <w:lang w:val="en-US"/>
        </w:rPr>
        <w:t xml:space="preserve">-Hochberg procedure (BH step-up procedure) to control the </w:t>
      </w:r>
      <w:r>
        <w:rPr>
          <w:rFonts w:ascii="Helvetica" w:hAnsi="Helvetica" w:cs="Helvetica"/>
          <w:color w:val="000000"/>
          <w:sz w:val="20"/>
          <w:szCs w:val="20"/>
          <w:lang w:val="en-US"/>
        </w:rPr>
        <w:lastRenderedPageBreak/>
        <w:t xml:space="preserve">false discovery rate [15], and, to aid in results interpretation and further analyses, it generates basic </w:t>
      </w:r>
      <w:proofErr w:type="spellStart"/>
      <w:r>
        <w:rPr>
          <w:rFonts w:ascii="Helvetica" w:hAnsi="Helvetica" w:cs="Helvetica"/>
          <w:color w:val="000000"/>
          <w:sz w:val="20"/>
          <w:szCs w:val="20"/>
          <w:lang w:val="en-US"/>
        </w:rPr>
        <w:t>Quantile-Quantile</w:t>
      </w:r>
      <w:proofErr w:type="spellEnd"/>
      <w:r>
        <w:rPr>
          <w:rFonts w:ascii="Helvetica" w:hAnsi="Helvetica" w:cs="Helvetica"/>
          <w:color w:val="000000"/>
          <w:sz w:val="20"/>
          <w:szCs w:val="20"/>
          <w:lang w:val="en-US"/>
        </w:rPr>
        <w:t xml:space="preserve"> and Manhattan plots – the latter only when genomic data that can be ordered in space (</w:t>
      </w:r>
      <w:r w:rsidRPr="00044287">
        <w:rPr>
          <w:rFonts w:ascii="Helvetica" w:hAnsi="Helvetica" w:cs="Helvetica"/>
          <w:i/>
          <w:color w:val="000000"/>
          <w:sz w:val="20"/>
          <w:szCs w:val="20"/>
          <w:lang w:val="en-US"/>
        </w:rPr>
        <w:t>e.g.,</w:t>
      </w:r>
      <w:r>
        <w:rPr>
          <w:rFonts w:ascii="Helvetica" w:hAnsi="Helvetica" w:cs="Helvetica"/>
          <w:color w:val="000000"/>
          <w:sz w:val="20"/>
          <w:szCs w:val="20"/>
          <w:lang w:val="en-US"/>
        </w:rPr>
        <w:t xml:space="preserve"> </w:t>
      </w:r>
      <w:proofErr w:type="spellStart"/>
      <w:r>
        <w:rPr>
          <w:rFonts w:ascii="Helvetica" w:hAnsi="Helvetica" w:cs="Helvetica"/>
          <w:color w:val="000000"/>
          <w:sz w:val="20"/>
          <w:szCs w:val="20"/>
          <w:lang w:val="en-US"/>
        </w:rPr>
        <w:t>CpG</w:t>
      </w:r>
      <w:proofErr w:type="spellEnd"/>
      <w:r>
        <w:rPr>
          <w:rFonts w:ascii="Helvetica" w:hAnsi="Helvetica" w:cs="Helvetica"/>
          <w:color w:val="000000"/>
          <w:sz w:val="20"/>
          <w:szCs w:val="20"/>
          <w:lang w:val="en-US"/>
        </w:rPr>
        <w:t xml:space="preserve"> loci) are used as predictors.</w:t>
      </w:r>
    </w:p>
    <w:p w14:paraId="47B633ED"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Finally, when the family structure is available, </w:t>
      </w:r>
      <w:r w:rsidR="00044287">
        <w:rPr>
          <w:rFonts w:ascii="Helvetica" w:hAnsi="Helvetica" w:cs="Helvetica"/>
          <w:color w:val="000000"/>
          <w:sz w:val="20"/>
          <w:szCs w:val="20"/>
          <w:lang w:val="en-US"/>
        </w:rPr>
        <w:t>to determine whether an associ</w:t>
      </w:r>
      <w:r>
        <w:rPr>
          <w:rFonts w:ascii="Helvetica" w:hAnsi="Helvetica" w:cs="Helvetica"/>
          <w:color w:val="000000"/>
          <w:sz w:val="20"/>
          <w:szCs w:val="20"/>
          <w:lang w:val="en-US"/>
        </w:rPr>
        <w:t>ation has been generated by a uniform contribution of all the families within the sample, or by a strong contribution of a small n</w:t>
      </w:r>
      <w:r w:rsidR="00044287">
        <w:rPr>
          <w:rFonts w:ascii="Helvetica" w:hAnsi="Helvetica" w:cs="Helvetica"/>
          <w:color w:val="000000"/>
          <w:sz w:val="20"/>
          <w:szCs w:val="20"/>
          <w:lang w:val="en-US"/>
        </w:rPr>
        <w:t xml:space="preserve">umber of families, </w:t>
      </w:r>
      <w:proofErr w:type="spellStart"/>
      <w:r w:rsidR="00044287">
        <w:rPr>
          <w:rFonts w:ascii="Helvetica" w:hAnsi="Helvetica" w:cs="Helvetica"/>
          <w:color w:val="000000"/>
          <w:sz w:val="20"/>
          <w:szCs w:val="20"/>
          <w:lang w:val="en-US"/>
        </w:rPr>
        <w:t>PopPAnTe</w:t>
      </w:r>
      <w:proofErr w:type="spellEnd"/>
      <w:r w:rsidR="00044287">
        <w:rPr>
          <w:rFonts w:ascii="Helvetica" w:hAnsi="Helvetica" w:cs="Helvetica"/>
          <w:color w:val="000000"/>
          <w:sz w:val="20"/>
          <w:szCs w:val="20"/>
          <w:lang w:val="en-US"/>
        </w:rPr>
        <w:t xml:space="preserve"> re</w:t>
      </w:r>
      <w:r>
        <w:rPr>
          <w:rFonts w:ascii="Helvetica" w:hAnsi="Helvetica" w:cs="Helvetica"/>
          <w:color w:val="000000"/>
          <w:sz w:val="20"/>
          <w:szCs w:val="20"/>
          <w:lang w:val="en-US"/>
        </w:rPr>
        <w:t xml:space="preserve">ports, for each test, the percentage of families showing a positive contribution and the </w:t>
      </w:r>
      <w:proofErr w:type="spellStart"/>
      <w:r>
        <w:rPr>
          <w:rFonts w:ascii="Helvetica" w:hAnsi="Helvetica" w:cs="Helvetica"/>
          <w:color w:val="000000"/>
          <w:sz w:val="20"/>
          <w:szCs w:val="20"/>
          <w:lang w:val="en-US"/>
        </w:rPr>
        <w:t>Gini</w:t>
      </w:r>
      <w:proofErr w:type="spellEnd"/>
      <w:r>
        <w:rPr>
          <w:rFonts w:ascii="Helvetica" w:hAnsi="Helvetica" w:cs="Helvetica"/>
          <w:color w:val="000000"/>
          <w:sz w:val="20"/>
          <w:szCs w:val="20"/>
          <w:lang w:val="en-US"/>
        </w:rPr>
        <w:t xml:space="preserve"> coefficient [16] assessed on family contribution to the χ</w:t>
      </w:r>
      <w:r>
        <w:rPr>
          <w:rFonts w:ascii="Helvetica" w:hAnsi="Helvetica" w:cs="Helvetica"/>
          <w:color w:val="000000"/>
          <w:position w:val="8"/>
          <w:sz w:val="14"/>
          <w:szCs w:val="14"/>
          <w:lang w:val="en-US"/>
        </w:rPr>
        <w:t xml:space="preserve">2 </w:t>
      </w:r>
      <w:r>
        <w:rPr>
          <w:rFonts w:ascii="Helvetica" w:hAnsi="Helvetica" w:cs="Helvetica"/>
          <w:color w:val="000000"/>
          <w:sz w:val="20"/>
          <w:szCs w:val="20"/>
          <w:lang w:val="en-US"/>
        </w:rPr>
        <w:t>statistics.</w:t>
      </w:r>
    </w:p>
    <w:p w14:paraId="33F2D4AE" w14:textId="77777777" w:rsidR="00044287" w:rsidRDefault="00044287"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
    <w:p w14:paraId="05D5D8ED" w14:textId="77777777" w:rsidR="00805C82" w:rsidRPr="00044287"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lang w:val="en-US"/>
        </w:rPr>
      </w:pPr>
      <w:r w:rsidRPr="00044287">
        <w:rPr>
          <w:rFonts w:ascii="Helvetica" w:hAnsi="Helvetica" w:cs="Helvetica"/>
          <w:b/>
          <w:color w:val="000000"/>
          <w:lang w:val="en-US"/>
        </w:rPr>
        <w:t>Results and Discussion</w:t>
      </w:r>
    </w:p>
    <w:p w14:paraId="77EFBB09" w14:textId="0FFC5C2B"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We assessed </w:t>
      </w:r>
      <w:proofErr w:type="spellStart"/>
      <w:r>
        <w:rPr>
          <w:rFonts w:ascii="Helvetica" w:hAnsi="Helvetica" w:cs="Helvetica"/>
          <w:color w:val="000000"/>
          <w:sz w:val="20"/>
          <w:szCs w:val="20"/>
          <w:lang w:val="en-US"/>
        </w:rPr>
        <w:t>PopPAnTe’s</w:t>
      </w:r>
      <w:proofErr w:type="spellEnd"/>
      <w:r>
        <w:rPr>
          <w:rFonts w:ascii="Helvetica" w:hAnsi="Helvetica" w:cs="Helvetica"/>
          <w:color w:val="000000"/>
          <w:sz w:val="20"/>
          <w:szCs w:val="20"/>
          <w:lang w:val="en-US"/>
        </w:rPr>
        <w:t xml:space="preserve"> performance in two case studies. First, we performed an </w:t>
      </w:r>
      <w:proofErr w:type="spellStart"/>
      <w:r>
        <w:rPr>
          <w:rFonts w:ascii="Helvetica" w:hAnsi="Helvetica" w:cs="Helvetica"/>
          <w:color w:val="000000"/>
          <w:sz w:val="20"/>
          <w:szCs w:val="20"/>
          <w:lang w:val="en-US"/>
        </w:rPr>
        <w:t>epigenome</w:t>
      </w:r>
      <w:proofErr w:type="spellEnd"/>
      <w:r>
        <w:rPr>
          <w:rFonts w:ascii="Helvetica" w:hAnsi="Helvetica" w:cs="Helvetica"/>
          <w:color w:val="000000"/>
          <w:sz w:val="20"/>
          <w:szCs w:val="20"/>
          <w:lang w:val="en-US"/>
        </w:rPr>
        <w:t>-</w:t>
      </w:r>
      <w:r w:rsidR="00776E31">
        <w:rPr>
          <w:rFonts w:ascii="Helvetica" w:hAnsi="Helvetica" w:cs="Helvetica"/>
          <w:color w:val="000000"/>
          <w:sz w:val="20"/>
          <w:szCs w:val="20"/>
          <w:lang w:val="en-US"/>
        </w:rPr>
        <w:t>w</w:t>
      </w:r>
      <w:r>
        <w:rPr>
          <w:rFonts w:ascii="Helvetica" w:hAnsi="Helvetica" w:cs="Helvetica"/>
          <w:color w:val="000000"/>
          <w:sz w:val="20"/>
          <w:szCs w:val="20"/>
          <w:lang w:val="en-US"/>
        </w:rPr>
        <w:t>ide association study of body mass in</w:t>
      </w:r>
      <w:r w:rsidR="00776E31">
        <w:rPr>
          <w:rFonts w:ascii="Helvetica" w:hAnsi="Helvetica" w:cs="Helvetica"/>
          <w:color w:val="000000"/>
          <w:sz w:val="20"/>
          <w:szCs w:val="20"/>
          <w:lang w:val="en-US"/>
        </w:rPr>
        <w:t>dex (BMI) using data from a fam</w:t>
      </w:r>
      <w:r>
        <w:rPr>
          <w:rFonts w:ascii="Helvetica" w:hAnsi="Helvetica" w:cs="Helvetica"/>
          <w:color w:val="000000"/>
          <w:sz w:val="20"/>
          <w:szCs w:val="20"/>
          <w:lang w:val="en-US"/>
        </w:rPr>
        <w:t xml:space="preserve">ily study from the Qatari isolated population. Then we performed a </w:t>
      </w:r>
      <w:proofErr w:type="spellStart"/>
      <w:r>
        <w:rPr>
          <w:rFonts w:ascii="Helvetica" w:hAnsi="Helvetica" w:cs="Helvetica"/>
          <w:color w:val="000000"/>
          <w:sz w:val="20"/>
          <w:szCs w:val="20"/>
          <w:lang w:val="en-US"/>
        </w:rPr>
        <w:t>trascriptome</w:t>
      </w:r>
      <w:proofErr w:type="spellEnd"/>
      <w:r>
        <w:rPr>
          <w:rFonts w:ascii="Helvetica" w:hAnsi="Helvetica" w:cs="Helvetica"/>
          <w:color w:val="000000"/>
          <w:sz w:val="20"/>
          <w:szCs w:val="20"/>
          <w:lang w:val="en-US"/>
        </w:rPr>
        <w:t>-wide association study of BMI in a cohort of healthy female Caucasians twins.</w:t>
      </w:r>
      <w:r w:rsidR="00A0093D">
        <w:rPr>
          <w:rFonts w:ascii="Helvetica" w:hAnsi="Helvetica" w:cs="Helvetica"/>
          <w:color w:val="000000"/>
          <w:sz w:val="20"/>
          <w:szCs w:val="20"/>
          <w:lang w:val="en-US"/>
        </w:rPr>
        <w:t xml:space="preserve"> We</w:t>
      </w:r>
      <w:r w:rsidR="00A0093D" w:rsidRPr="00A0093D">
        <w:rPr>
          <w:rFonts w:ascii="Helvetica" w:hAnsi="Helvetica" w:cs="Helvetica"/>
          <w:color w:val="000000"/>
          <w:sz w:val="20"/>
          <w:szCs w:val="20"/>
          <w:lang w:val="en-US"/>
        </w:rPr>
        <w:t xml:space="preserve"> </w:t>
      </w:r>
      <w:r w:rsidR="00A0093D">
        <w:rPr>
          <w:rFonts w:ascii="Helvetica" w:hAnsi="Helvetica" w:cs="Helvetica"/>
          <w:color w:val="000000"/>
          <w:sz w:val="20"/>
          <w:szCs w:val="20"/>
          <w:lang w:val="en-US"/>
        </w:rPr>
        <w:t>aimed at testing whether using a pedigree-based kinship matrix (both in an inbred and in an outbred population) or a GSM yields to the same results.</w:t>
      </w:r>
      <w:r>
        <w:rPr>
          <w:rFonts w:ascii="Helvetica" w:hAnsi="Helvetica" w:cs="Helvetica"/>
          <w:color w:val="000000"/>
          <w:sz w:val="20"/>
          <w:szCs w:val="20"/>
          <w:lang w:val="en-US"/>
        </w:rPr>
        <w:t xml:space="preserve"> </w:t>
      </w:r>
      <w:r w:rsidR="001C2BA6">
        <w:rPr>
          <w:rFonts w:ascii="Helvetica" w:hAnsi="Helvetica" w:cs="Helvetica"/>
          <w:color w:val="000000"/>
          <w:sz w:val="20"/>
          <w:szCs w:val="20"/>
          <w:lang w:val="en-US"/>
        </w:rPr>
        <w:t>Moreo</w:t>
      </w:r>
      <w:r w:rsidR="00A0093D">
        <w:rPr>
          <w:rFonts w:ascii="Helvetica" w:hAnsi="Helvetica" w:cs="Helvetica"/>
          <w:color w:val="000000"/>
          <w:sz w:val="20"/>
          <w:szCs w:val="20"/>
          <w:lang w:val="en-US"/>
        </w:rPr>
        <w:t>ver</w:t>
      </w:r>
      <w:r>
        <w:rPr>
          <w:rFonts w:ascii="Helvetica" w:hAnsi="Helvetica" w:cs="Helvetica"/>
          <w:color w:val="000000"/>
          <w:sz w:val="20"/>
          <w:szCs w:val="20"/>
          <w:lang w:val="en-US"/>
        </w:rPr>
        <w:t>, we used GCTA [10] in the first case study, and LDAK [11] in the second</w:t>
      </w:r>
      <w:r w:rsidR="001C2BA6" w:rsidRPr="001C2BA6">
        <w:rPr>
          <w:rFonts w:ascii="Helvetica" w:hAnsi="Helvetica" w:cs="Helvetica"/>
          <w:color w:val="000000"/>
          <w:sz w:val="20"/>
          <w:szCs w:val="20"/>
          <w:lang w:val="en-US"/>
        </w:rPr>
        <w:t xml:space="preserve"> </w:t>
      </w:r>
      <w:r w:rsidR="001C2BA6">
        <w:rPr>
          <w:rFonts w:ascii="Helvetica" w:hAnsi="Helvetica" w:cs="Helvetica"/>
          <w:color w:val="000000"/>
          <w:sz w:val="20"/>
          <w:szCs w:val="20"/>
          <w:lang w:val="en-US"/>
        </w:rPr>
        <w:t>to show that the results are independent from the tool used to estimate the GSM</w:t>
      </w:r>
      <w:r>
        <w:rPr>
          <w:rFonts w:ascii="Helvetica" w:hAnsi="Helvetica" w:cs="Helvetica"/>
          <w:color w:val="000000"/>
          <w:sz w:val="20"/>
          <w:szCs w:val="20"/>
          <w:lang w:val="en-US"/>
        </w:rPr>
        <w:t>.</w:t>
      </w:r>
    </w:p>
    <w:p w14:paraId="42E7384A" w14:textId="77777777" w:rsidR="00EE5432" w:rsidRDefault="00EE543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p>
    <w:p w14:paraId="3B6737A4" w14:textId="77777777" w:rsidR="00805C82" w:rsidRPr="00EE543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20"/>
          <w:szCs w:val="20"/>
          <w:lang w:val="en-US"/>
        </w:rPr>
      </w:pPr>
      <w:proofErr w:type="spellStart"/>
      <w:r w:rsidRPr="00EE5432">
        <w:rPr>
          <w:rFonts w:ascii="Helvetica" w:hAnsi="Helvetica" w:cs="Helvetica"/>
          <w:b/>
          <w:color w:val="000000"/>
          <w:sz w:val="20"/>
          <w:szCs w:val="20"/>
          <w:lang w:val="en-US"/>
        </w:rPr>
        <w:t>Epigenome</w:t>
      </w:r>
      <w:proofErr w:type="spellEnd"/>
      <w:r w:rsidRPr="00EE5432">
        <w:rPr>
          <w:rFonts w:ascii="Helvetica" w:hAnsi="Helvetica" w:cs="Helvetica"/>
          <w:b/>
          <w:color w:val="000000"/>
          <w:sz w:val="20"/>
          <w:szCs w:val="20"/>
          <w:lang w:val="en-US"/>
        </w:rPr>
        <w:t>-wide Association Study in a Qatari Family Study</w:t>
      </w:r>
    </w:p>
    <w:p w14:paraId="01CE505F" w14:textId="2F817FA3"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The Qatari population is an isolated population </w:t>
      </w:r>
      <w:proofErr w:type="spellStart"/>
      <w:r w:rsidR="001D747D">
        <w:rPr>
          <w:rFonts w:ascii="Helvetica" w:hAnsi="Helvetica" w:cs="Helvetica"/>
          <w:color w:val="000000"/>
          <w:sz w:val="20"/>
          <w:szCs w:val="20"/>
          <w:lang w:val="en-US"/>
        </w:rPr>
        <w:t>characteris</w:t>
      </w:r>
      <w:r w:rsidR="00BF3B00">
        <w:rPr>
          <w:rFonts w:ascii="Helvetica" w:hAnsi="Helvetica" w:cs="Helvetica"/>
          <w:color w:val="000000"/>
          <w:sz w:val="20"/>
          <w:szCs w:val="20"/>
          <w:lang w:val="en-US"/>
        </w:rPr>
        <w:t>ed</w:t>
      </w:r>
      <w:proofErr w:type="spellEnd"/>
      <w:r>
        <w:rPr>
          <w:rFonts w:ascii="Helvetica" w:hAnsi="Helvetica" w:cs="Helvetica"/>
          <w:color w:val="000000"/>
          <w:sz w:val="20"/>
          <w:szCs w:val="20"/>
          <w:lang w:val="en-US"/>
        </w:rPr>
        <w:t xml:space="preserve"> by a large number of consanguineous families. </w:t>
      </w:r>
      <w:r w:rsidR="00BF3B00">
        <w:rPr>
          <w:rFonts w:ascii="Helvetica" w:hAnsi="Helvetica" w:cs="Helvetica"/>
          <w:color w:val="000000"/>
          <w:sz w:val="20"/>
          <w:szCs w:val="20"/>
          <w:lang w:val="en-US"/>
        </w:rPr>
        <w:t>A detailed description of the s</w:t>
      </w:r>
      <w:r>
        <w:rPr>
          <w:rFonts w:ascii="Helvetica" w:hAnsi="Helvetica" w:cs="Helvetica"/>
          <w:color w:val="000000"/>
          <w:sz w:val="20"/>
          <w:szCs w:val="20"/>
          <w:lang w:val="en-US"/>
        </w:rPr>
        <w:t xml:space="preserve">ubjects and methylation data </w:t>
      </w:r>
      <w:r w:rsidR="00BF3B00">
        <w:rPr>
          <w:rFonts w:ascii="Helvetica" w:hAnsi="Helvetica" w:cs="Helvetica"/>
          <w:color w:val="000000"/>
          <w:sz w:val="20"/>
          <w:szCs w:val="20"/>
          <w:lang w:val="en-US"/>
        </w:rPr>
        <w:t xml:space="preserve">included in this study </w:t>
      </w:r>
      <w:r>
        <w:rPr>
          <w:rFonts w:ascii="Helvetica" w:hAnsi="Helvetica" w:cs="Helvetica"/>
          <w:color w:val="000000"/>
          <w:sz w:val="20"/>
          <w:szCs w:val="20"/>
          <w:lang w:val="en-US"/>
        </w:rPr>
        <w:t>ha</w:t>
      </w:r>
      <w:r w:rsidR="00BF3B00">
        <w:rPr>
          <w:rFonts w:ascii="Helvetica" w:hAnsi="Helvetica" w:cs="Helvetica"/>
          <w:color w:val="000000"/>
          <w:sz w:val="20"/>
          <w:szCs w:val="20"/>
          <w:lang w:val="en-US"/>
        </w:rPr>
        <w:t>s</w:t>
      </w:r>
      <w:r>
        <w:rPr>
          <w:rFonts w:ascii="Helvetica" w:hAnsi="Helvetica" w:cs="Helvetica"/>
          <w:color w:val="000000"/>
          <w:sz w:val="20"/>
          <w:szCs w:val="20"/>
          <w:lang w:val="en-US"/>
        </w:rPr>
        <w:t xml:space="preserve"> been </w:t>
      </w:r>
      <w:r w:rsidR="00BF3B00">
        <w:rPr>
          <w:rFonts w:ascii="Helvetica" w:hAnsi="Helvetica" w:cs="Helvetica"/>
          <w:color w:val="000000"/>
          <w:sz w:val="20"/>
          <w:szCs w:val="20"/>
          <w:lang w:val="en-US"/>
        </w:rPr>
        <w:t xml:space="preserve">reported </w:t>
      </w:r>
      <w:r>
        <w:rPr>
          <w:rFonts w:ascii="Helvetica" w:hAnsi="Helvetica" w:cs="Helvetica"/>
          <w:color w:val="000000"/>
          <w:sz w:val="20"/>
          <w:szCs w:val="20"/>
          <w:lang w:val="en-US"/>
        </w:rPr>
        <w:t xml:space="preserve">previously described </w:t>
      </w:r>
      <w:r w:rsidR="00BF3B00">
        <w:rPr>
          <w:rFonts w:ascii="Helvetica" w:hAnsi="Helvetica" w:cs="Helvetica"/>
          <w:color w:val="000000"/>
          <w:sz w:val="20"/>
          <w:szCs w:val="20"/>
          <w:lang w:val="en-US"/>
        </w:rPr>
        <w:t xml:space="preserve">in </w:t>
      </w:r>
      <w:proofErr w:type="spellStart"/>
      <w:r w:rsidR="00BF3B00" w:rsidRPr="001D747D">
        <w:rPr>
          <w:rFonts w:ascii="Helvetica" w:hAnsi="Helvetica" w:cs="Helvetica"/>
          <w:color w:val="000000"/>
          <w:sz w:val="20"/>
          <w:szCs w:val="20"/>
          <w:lang w:val="en-US"/>
        </w:rPr>
        <w:t>Zaghlool</w:t>
      </w:r>
      <w:proofErr w:type="spellEnd"/>
      <w:r w:rsidR="00BF3B00" w:rsidRPr="001D747D">
        <w:rPr>
          <w:rFonts w:ascii="Helvetica" w:hAnsi="Helvetica" w:cs="Helvetica"/>
          <w:color w:val="000000"/>
          <w:sz w:val="20"/>
          <w:szCs w:val="20"/>
          <w:lang w:val="en-US"/>
        </w:rPr>
        <w:t xml:space="preserve"> </w:t>
      </w:r>
      <w:r w:rsidR="00BF3B00" w:rsidRPr="001D747D">
        <w:rPr>
          <w:rFonts w:ascii="Helvetica" w:hAnsi="Helvetica" w:cs="Helvetica"/>
          <w:i/>
          <w:color w:val="000000"/>
          <w:sz w:val="20"/>
          <w:szCs w:val="20"/>
          <w:lang w:val="en-US"/>
        </w:rPr>
        <w:t>et al.</w:t>
      </w:r>
      <w:r w:rsidR="00BF3B00">
        <w:rPr>
          <w:rFonts w:ascii="Helvetica" w:hAnsi="Helvetica" w:cs="Helvetica"/>
          <w:color w:val="000000"/>
          <w:sz w:val="20"/>
          <w:szCs w:val="20"/>
          <w:lang w:val="en-US"/>
        </w:rPr>
        <w:t xml:space="preserve"> </w:t>
      </w:r>
      <w:r>
        <w:rPr>
          <w:rFonts w:ascii="Helvetica" w:hAnsi="Helvetica" w:cs="Helvetica"/>
          <w:color w:val="000000"/>
          <w:sz w:val="20"/>
          <w:szCs w:val="20"/>
          <w:lang w:val="en-US"/>
        </w:rPr>
        <w:t xml:space="preserve">[17]. Briefly, we used genome-wide methylation and SNP data generated from whole blood on the </w:t>
      </w:r>
      <w:proofErr w:type="spellStart"/>
      <w:r>
        <w:rPr>
          <w:rFonts w:ascii="Helvetica" w:hAnsi="Helvetica" w:cs="Helvetica"/>
          <w:color w:val="000000"/>
          <w:sz w:val="20"/>
          <w:szCs w:val="20"/>
          <w:lang w:val="en-US"/>
        </w:rPr>
        <w:t>Infinium</w:t>
      </w:r>
      <w:proofErr w:type="spellEnd"/>
      <w:r>
        <w:rPr>
          <w:rFonts w:ascii="Helvetica" w:hAnsi="Helvetica" w:cs="Helvetica"/>
          <w:color w:val="000000"/>
          <w:sz w:val="20"/>
          <w:szCs w:val="20"/>
          <w:lang w:val="en-US"/>
        </w:rPr>
        <w:t xml:space="preserve"> HumanMethylation450 Bead-Chip (</w:t>
      </w:r>
      <w:proofErr w:type="spellStart"/>
      <w:r>
        <w:rPr>
          <w:rFonts w:ascii="Helvetica" w:hAnsi="Helvetica" w:cs="Helvetica"/>
          <w:color w:val="000000"/>
          <w:sz w:val="20"/>
          <w:szCs w:val="20"/>
          <w:lang w:val="en-US"/>
        </w:rPr>
        <w:t>Illumina</w:t>
      </w:r>
      <w:proofErr w:type="spellEnd"/>
      <w:r>
        <w:rPr>
          <w:rFonts w:ascii="Helvetica" w:hAnsi="Helvetica" w:cs="Helvetica"/>
          <w:color w:val="000000"/>
          <w:sz w:val="20"/>
          <w:szCs w:val="20"/>
          <w:lang w:val="en-US"/>
        </w:rPr>
        <w:t xml:space="preserve"> Inc, San Diego, CA) and the </w:t>
      </w:r>
      <w:proofErr w:type="spellStart"/>
      <w:r>
        <w:rPr>
          <w:rFonts w:ascii="Helvetica" w:hAnsi="Helvetica" w:cs="Helvetica"/>
          <w:color w:val="000000"/>
          <w:sz w:val="20"/>
          <w:szCs w:val="20"/>
          <w:lang w:val="en-US"/>
        </w:rPr>
        <w:t>Illumin</w:t>
      </w:r>
      <w:r w:rsidR="00EE5432">
        <w:rPr>
          <w:rFonts w:ascii="Helvetica" w:hAnsi="Helvetica" w:cs="Helvetica"/>
          <w:color w:val="000000"/>
          <w:sz w:val="20"/>
          <w:szCs w:val="20"/>
          <w:lang w:val="en-US"/>
        </w:rPr>
        <w:t>a</w:t>
      </w:r>
      <w:proofErr w:type="spellEnd"/>
      <w:r w:rsidR="00EE5432">
        <w:rPr>
          <w:rFonts w:ascii="Helvetica" w:hAnsi="Helvetica" w:cs="Helvetica"/>
          <w:color w:val="000000"/>
          <w:sz w:val="20"/>
          <w:szCs w:val="20"/>
          <w:lang w:val="en-US"/>
        </w:rPr>
        <w:t xml:space="preserve"> HumanOmni2.5-8M </w:t>
      </w:r>
      <w:proofErr w:type="spellStart"/>
      <w:r w:rsidR="00EE5432">
        <w:rPr>
          <w:rFonts w:ascii="Helvetica" w:hAnsi="Helvetica" w:cs="Helvetica"/>
          <w:color w:val="000000"/>
          <w:sz w:val="20"/>
          <w:szCs w:val="20"/>
          <w:lang w:val="en-US"/>
        </w:rPr>
        <w:t>BeadChip</w:t>
      </w:r>
      <w:proofErr w:type="spellEnd"/>
      <w:r w:rsidR="00EE5432">
        <w:rPr>
          <w:rFonts w:ascii="Helvetica" w:hAnsi="Helvetica" w:cs="Helvetica"/>
          <w:color w:val="000000"/>
          <w:sz w:val="20"/>
          <w:szCs w:val="20"/>
          <w:lang w:val="en-US"/>
        </w:rPr>
        <w:t>, re</w:t>
      </w:r>
      <w:r>
        <w:rPr>
          <w:rFonts w:ascii="Helvetica" w:hAnsi="Helvetica" w:cs="Helvetica"/>
          <w:color w:val="000000"/>
          <w:sz w:val="20"/>
          <w:szCs w:val="20"/>
          <w:lang w:val="en-US"/>
        </w:rPr>
        <w:t xml:space="preserve">spectively. DNA methylation Beta-values were measured for 123 individuals, 88 of whom had both genotype data and BMI information. Genealogical data spanning three generations and connecting these subjects in 13 families were also available. We used GCTA to calculate a GSM between pairs of individuals using all autosomal SNP markers with minor allele </w:t>
      </w:r>
      <w:r>
        <w:rPr>
          <w:rFonts w:ascii="Helvetica" w:hAnsi="Helvetica" w:cs="Helvetica"/>
          <w:color w:val="000000"/>
          <w:sz w:val="20"/>
          <w:szCs w:val="20"/>
          <w:lang w:val="en-US"/>
        </w:rPr>
        <w:lastRenderedPageBreak/>
        <w:t xml:space="preserve">frequency </w:t>
      </w:r>
      <w:r w:rsidR="001D747D">
        <w:rPr>
          <w:rFonts w:ascii="Helvetica" w:hAnsi="Helvetica" w:cs="Helvetica"/>
          <w:color w:val="000000"/>
          <w:sz w:val="20"/>
          <w:szCs w:val="20"/>
          <w:lang w:val="en-US"/>
        </w:rPr>
        <w:t>&gt;</w:t>
      </w:r>
      <w:r>
        <w:rPr>
          <w:rFonts w:ascii="Helvetica" w:hAnsi="Helvetica" w:cs="Helvetica"/>
          <w:color w:val="000000"/>
          <w:sz w:val="20"/>
          <w:szCs w:val="20"/>
          <w:lang w:val="en-US"/>
        </w:rPr>
        <w:t xml:space="preserve"> 0.01. We compared heritability estimates of the methylation values at </w:t>
      </w:r>
      <w:proofErr w:type="spellStart"/>
      <w:r>
        <w:rPr>
          <w:rFonts w:ascii="Helvetica" w:hAnsi="Helvetica" w:cs="Helvetica"/>
          <w:color w:val="000000"/>
          <w:sz w:val="20"/>
          <w:szCs w:val="20"/>
          <w:lang w:val="en-US"/>
        </w:rPr>
        <w:t>CpG</w:t>
      </w:r>
      <w:proofErr w:type="spellEnd"/>
      <w:r>
        <w:rPr>
          <w:rFonts w:ascii="Helvetica" w:hAnsi="Helvetica" w:cs="Helvetica"/>
          <w:color w:val="000000"/>
          <w:sz w:val="20"/>
          <w:szCs w:val="20"/>
          <w:lang w:val="en-US"/>
        </w:rPr>
        <w:t xml:space="preserve"> loci and their association with body mass index (BMI) in the Qatari family study using either the family information or the inferred GSM. Age, sex, and cell-type proportions as estimated using the Houseman method [18] were included in the model as fixed effects.</w:t>
      </w:r>
    </w:p>
    <w:p w14:paraId="62EDEC0E" w14:textId="6128F636" w:rsidR="00805C82" w:rsidRDefault="001D747D"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W</w:t>
      </w:r>
      <w:r w:rsidR="00805C82">
        <w:rPr>
          <w:rFonts w:ascii="Helvetica" w:hAnsi="Helvetica" w:cs="Helvetica"/>
          <w:color w:val="000000"/>
          <w:sz w:val="20"/>
          <w:szCs w:val="20"/>
          <w:lang w:val="en-US"/>
        </w:rPr>
        <w:t xml:space="preserve">e observed a very high concordance correlation coefficient [19] of the effect size estimates for the association between </w:t>
      </w:r>
      <w:proofErr w:type="spellStart"/>
      <w:r w:rsidR="00805C82">
        <w:rPr>
          <w:rFonts w:ascii="Helvetica" w:hAnsi="Helvetica" w:cs="Helvetica"/>
          <w:color w:val="000000"/>
          <w:sz w:val="20"/>
          <w:szCs w:val="20"/>
          <w:lang w:val="en-US"/>
        </w:rPr>
        <w:t>CpG</w:t>
      </w:r>
      <w:proofErr w:type="spellEnd"/>
      <w:r w:rsidR="00805C82">
        <w:rPr>
          <w:rFonts w:ascii="Helvetica" w:hAnsi="Helvetica" w:cs="Helvetica"/>
          <w:color w:val="000000"/>
          <w:sz w:val="20"/>
          <w:szCs w:val="20"/>
          <w:lang w:val="en-US"/>
        </w:rPr>
        <w:t xml:space="preserve"> methylation states and BMI (rβ = 0.99; Figure 1, left), as well as of the </w:t>
      </w:r>
      <w:proofErr w:type="spellStart"/>
      <w:r w:rsidR="00805C82">
        <w:rPr>
          <w:rFonts w:ascii="Helvetica" w:hAnsi="Helvetica" w:cs="Helvetica"/>
          <w:color w:val="000000"/>
          <w:sz w:val="20"/>
          <w:szCs w:val="20"/>
          <w:lang w:val="en-US"/>
        </w:rPr>
        <w:t>CpG</w:t>
      </w:r>
      <w:proofErr w:type="spellEnd"/>
      <w:r w:rsidR="00805C82">
        <w:rPr>
          <w:rFonts w:ascii="Helvetica" w:hAnsi="Helvetica" w:cs="Helvetica"/>
          <w:color w:val="000000"/>
          <w:sz w:val="20"/>
          <w:szCs w:val="20"/>
          <w:lang w:val="en-US"/>
        </w:rPr>
        <w:t>-specific component of genetic and environmental variances (</w:t>
      </w:r>
      <w:proofErr w:type="spellStart"/>
      <w:r w:rsidR="00805C82">
        <w:rPr>
          <w:rFonts w:ascii="Helvetica" w:hAnsi="Helvetica" w:cs="Helvetica"/>
          <w:color w:val="000000"/>
          <w:sz w:val="20"/>
          <w:szCs w:val="20"/>
          <w:lang w:val="en-US"/>
        </w:rPr>
        <w:t>rσ</w:t>
      </w:r>
      <w:proofErr w:type="spellEnd"/>
      <w:r w:rsidR="00805C82">
        <w:rPr>
          <w:rFonts w:ascii="Helvetica" w:hAnsi="Helvetica" w:cs="Helvetica"/>
          <w:color w:val="000000"/>
          <w:position w:val="-4"/>
          <w:sz w:val="14"/>
          <w:szCs w:val="14"/>
          <w:lang w:val="en-US"/>
        </w:rPr>
        <w:t>a</w:t>
      </w:r>
      <w:r w:rsidR="00805C82">
        <w:rPr>
          <w:rFonts w:ascii="Helvetica" w:hAnsi="Helvetica" w:cs="Helvetica"/>
          <w:color w:val="000000"/>
          <w:position w:val="8"/>
          <w:sz w:val="14"/>
          <w:szCs w:val="14"/>
          <w:lang w:val="en-US"/>
        </w:rPr>
        <w:t xml:space="preserve">2 </w:t>
      </w:r>
      <w:r w:rsidR="00805C82">
        <w:rPr>
          <w:rFonts w:ascii="Helvetica" w:hAnsi="Helvetica" w:cs="Helvetica"/>
          <w:color w:val="000000"/>
          <w:sz w:val="20"/>
          <w:szCs w:val="20"/>
          <w:lang w:val="en-US"/>
        </w:rPr>
        <w:t xml:space="preserve">= 0.99 and </w:t>
      </w:r>
      <w:proofErr w:type="spellStart"/>
      <w:r w:rsidR="00805C82">
        <w:rPr>
          <w:rFonts w:ascii="Helvetica" w:hAnsi="Helvetica" w:cs="Helvetica"/>
          <w:color w:val="000000"/>
          <w:sz w:val="20"/>
          <w:szCs w:val="20"/>
          <w:lang w:val="en-US"/>
        </w:rPr>
        <w:t>rσ</w:t>
      </w:r>
      <w:proofErr w:type="spellEnd"/>
      <w:r w:rsidR="00805C82">
        <w:rPr>
          <w:rFonts w:ascii="Helvetica" w:hAnsi="Helvetica" w:cs="Helvetica"/>
          <w:color w:val="000000"/>
          <w:position w:val="-4"/>
          <w:sz w:val="14"/>
          <w:szCs w:val="14"/>
          <w:lang w:val="en-US"/>
        </w:rPr>
        <w:t>e</w:t>
      </w:r>
      <w:r w:rsidR="00805C82">
        <w:rPr>
          <w:rFonts w:ascii="Helvetica" w:hAnsi="Helvetica" w:cs="Helvetica"/>
          <w:color w:val="000000"/>
          <w:position w:val="8"/>
          <w:sz w:val="14"/>
          <w:szCs w:val="14"/>
          <w:lang w:val="en-US"/>
        </w:rPr>
        <w:t xml:space="preserve">2 </w:t>
      </w:r>
      <w:r w:rsidR="00805C82">
        <w:rPr>
          <w:rFonts w:ascii="Helvetica" w:hAnsi="Helvetica" w:cs="Helvetica"/>
          <w:color w:val="000000"/>
          <w:sz w:val="20"/>
          <w:szCs w:val="20"/>
          <w:lang w:val="en-US"/>
        </w:rPr>
        <w:t>= 0.90, respectively; Figure 1, right).</w:t>
      </w:r>
    </w:p>
    <w:p w14:paraId="5C85C0FC" w14:textId="77777777" w:rsidR="00E40DD7" w:rsidRDefault="00E40DD7"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p>
    <w:p w14:paraId="1249639C" w14:textId="77777777" w:rsidR="00805C82" w:rsidRPr="00E40DD7"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20"/>
          <w:szCs w:val="20"/>
          <w:lang w:val="en-US"/>
        </w:rPr>
      </w:pPr>
      <w:proofErr w:type="spellStart"/>
      <w:r w:rsidRPr="00E40DD7">
        <w:rPr>
          <w:rFonts w:ascii="Helvetica" w:hAnsi="Helvetica" w:cs="Helvetica"/>
          <w:b/>
          <w:color w:val="000000"/>
          <w:sz w:val="20"/>
          <w:szCs w:val="20"/>
          <w:lang w:val="en-US"/>
        </w:rPr>
        <w:t>Trascriptome</w:t>
      </w:r>
      <w:proofErr w:type="spellEnd"/>
      <w:r w:rsidRPr="00E40DD7">
        <w:rPr>
          <w:rFonts w:ascii="Helvetica" w:hAnsi="Helvetica" w:cs="Helvetica"/>
          <w:b/>
          <w:color w:val="000000"/>
          <w:sz w:val="20"/>
          <w:szCs w:val="20"/>
          <w:lang w:val="en-US"/>
        </w:rPr>
        <w:t>-wide Association Study in UK Twins</w:t>
      </w:r>
    </w:p>
    <w:p w14:paraId="247F05E8" w14:textId="22925003"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 xml:space="preserve">The </w:t>
      </w:r>
      <w:proofErr w:type="spellStart"/>
      <w:r>
        <w:rPr>
          <w:rFonts w:ascii="Helvetica" w:hAnsi="Helvetica" w:cs="Helvetica"/>
          <w:color w:val="000000"/>
          <w:sz w:val="20"/>
          <w:szCs w:val="20"/>
          <w:lang w:val="en-US"/>
        </w:rPr>
        <w:t>TwinsUK</w:t>
      </w:r>
      <w:proofErr w:type="spellEnd"/>
      <w:r>
        <w:rPr>
          <w:rFonts w:ascii="Helvetica" w:hAnsi="Helvetica" w:cs="Helvetica"/>
          <w:color w:val="000000"/>
          <w:sz w:val="20"/>
          <w:szCs w:val="20"/>
          <w:lang w:val="en-US"/>
        </w:rPr>
        <w:t xml:space="preserve"> adult twin registry includes about 12,000 subjects, predominately females [20]. Genotyping of the </w:t>
      </w:r>
      <w:proofErr w:type="spellStart"/>
      <w:r>
        <w:rPr>
          <w:rFonts w:ascii="Helvetica" w:hAnsi="Helvetica" w:cs="Helvetica"/>
          <w:color w:val="000000"/>
          <w:sz w:val="20"/>
          <w:szCs w:val="20"/>
          <w:lang w:val="en-US"/>
        </w:rPr>
        <w:t>TwinsUK</w:t>
      </w:r>
      <w:proofErr w:type="spellEnd"/>
      <w:r>
        <w:rPr>
          <w:rFonts w:ascii="Helvetica" w:hAnsi="Helvetica" w:cs="Helvetica"/>
          <w:color w:val="000000"/>
          <w:sz w:val="20"/>
          <w:szCs w:val="20"/>
          <w:lang w:val="en-US"/>
        </w:rPr>
        <w:t xml:space="preserve"> dataset was performed with a combination of </w:t>
      </w:r>
      <w:proofErr w:type="spellStart"/>
      <w:r>
        <w:rPr>
          <w:rFonts w:ascii="Helvetica" w:hAnsi="Helvetica" w:cs="Helvetica"/>
          <w:color w:val="000000"/>
          <w:sz w:val="20"/>
          <w:szCs w:val="20"/>
          <w:lang w:val="en-US"/>
        </w:rPr>
        <w:t>Illumina</w:t>
      </w:r>
      <w:proofErr w:type="spellEnd"/>
      <w:r>
        <w:rPr>
          <w:rFonts w:ascii="Helvetica" w:hAnsi="Helvetica" w:cs="Helvetica"/>
          <w:color w:val="000000"/>
          <w:sz w:val="20"/>
          <w:szCs w:val="20"/>
          <w:lang w:val="en-US"/>
        </w:rPr>
        <w:t xml:space="preserve"> HumanHap300, HumanHap610Q, 1M-Duo and 1.2MDuo 1M chips and imputation was performed using the IMPUTE software package (v2), as previously described </w:t>
      </w:r>
      <w:r w:rsidR="001D747D">
        <w:rPr>
          <w:rFonts w:ascii="Helvetica" w:hAnsi="Helvetica" w:cs="Helvetica"/>
          <w:color w:val="000000"/>
          <w:sz w:val="20"/>
          <w:szCs w:val="20"/>
          <w:lang w:val="en-US"/>
        </w:rPr>
        <w:t>[21</w:t>
      </w:r>
      <w:r w:rsidRPr="001D747D">
        <w:rPr>
          <w:rFonts w:ascii="Helvetica" w:hAnsi="Helvetica" w:cs="Helvetica"/>
          <w:color w:val="000000"/>
          <w:sz w:val="20"/>
          <w:szCs w:val="20"/>
          <w:lang w:val="en-US"/>
        </w:rPr>
        <w:t>].</w:t>
      </w:r>
      <w:r>
        <w:rPr>
          <w:rFonts w:ascii="Helvetica" w:hAnsi="Helvetica" w:cs="Helvetica"/>
          <w:color w:val="000000"/>
          <w:sz w:val="20"/>
          <w:szCs w:val="20"/>
          <w:lang w:val="en-US"/>
        </w:rPr>
        <w:t xml:space="preserve"> Expression profiling in subcutaneous adipose tissue was measured using </w:t>
      </w:r>
      <w:proofErr w:type="spellStart"/>
      <w:r>
        <w:rPr>
          <w:rFonts w:ascii="Helvetica" w:hAnsi="Helvetica" w:cs="Helvetica"/>
          <w:color w:val="000000"/>
          <w:sz w:val="20"/>
          <w:szCs w:val="20"/>
          <w:lang w:val="en-US"/>
        </w:rPr>
        <w:t>Illumina</w:t>
      </w:r>
      <w:proofErr w:type="spellEnd"/>
      <w:r>
        <w:rPr>
          <w:rFonts w:ascii="Helvetica" w:hAnsi="Helvetica" w:cs="Helvetica"/>
          <w:color w:val="000000"/>
          <w:sz w:val="20"/>
          <w:szCs w:val="20"/>
          <w:lang w:val="en-US"/>
        </w:rPr>
        <w:t xml:space="preserve"> Human HT-12 V3 </w:t>
      </w:r>
      <w:proofErr w:type="spellStart"/>
      <w:r>
        <w:rPr>
          <w:rFonts w:ascii="Helvetica" w:hAnsi="Helvetica" w:cs="Helvetica"/>
          <w:color w:val="000000"/>
          <w:sz w:val="20"/>
          <w:szCs w:val="20"/>
          <w:lang w:val="en-US"/>
        </w:rPr>
        <w:t>BeadChips</w:t>
      </w:r>
      <w:proofErr w:type="spellEnd"/>
      <w:r>
        <w:rPr>
          <w:rFonts w:ascii="Helvetica" w:hAnsi="Helvetica" w:cs="Helvetica"/>
          <w:color w:val="000000"/>
          <w:sz w:val="20"/>
          <w:szCs w:val="20"/>
          <w:lang w:val="en-US"/>
        </w:rPr>
        <w:t xml:space="preserve"> for 825 female individuals [2</w:t>
      </w:r>
      <w:r w:rsidR="00D3493F">
        <w:rPr>
          <w:rFonts w:ascii="Helvetica" w:hAnsi="Helvetica" w:cs="Helvetica"/>
          <w:color w:val="000000"/>
          <w:sz w:val="20"/>
          <w:szCs w:val="20"/>
          <w:lang w:val="en-US"/>
        </w:rPr>
        <w:t>2</w:t>
      </w:r>
      <w:r>
        <w:rPr>
          <w:rFonts w:ascii="Helvetica" w:hAnsi="Helvetica" w:cs="Helvetica"/>
          <w:color w:val="000000"/>
          <w:sz w:val="20"/>
          <w:szCs w:val="20"/>
          <w:lang w:val="en-US"/>
        </w:rPr>
        <w:t xml:space="preserve">], 778 of whom had both genotype data and BMI information. We used LDAK to calculate a GSM based on allelic correlation across autosomes. Before calculation, we excluded SNPs with minor allele frequency &lt; 0.01. </w:t>
      </w:r>
      <w:r w:rsidR="00686872">
        <w:rPr>
          <w:rFonts w:ascii="Helvetica" w:hAnsi="Helvetica" w:cs="Helvetica"/>
          <w:color w:val="000000"/>
          <w:sz w:val="20"/>
          <w:szCs w:val="20"/>
          <w:lang w:val="en-US"/>
        </w:rPr>
        <w:t>We</w:t>
      </w:r>
      <w:r>
        <w:rPr>
          <w:rFonts w:ascii="Helvetica" w:hAnsi="Helvetica" w:cs="Helvetica"/>
          <w:color w:val="000000"/>
          <w:sz w:val="20"/>
          <w:szCs w:val="20"/>
          <w:lang w:val="en-US"/>
        </w:rPr>
        <w:t xml:space="preserve"> compared effect size estimates of the gene expression profiles versus BMI, using either the family information or the inferred GSM. Age was included in the model as fixed effect.</w:t>
      </w:r>
    </w:p>
    <w:p w14:paraId="38124B88" w14:textId="0F451802" w:rsidR="00805C82" w:rsidRDefault="0068687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r>
        <w:rPr>
          <w:rFonts w:ascii="Helvetica" w:hAnsi="Helvetica" w:cs="Helvetica"/>
          <w:color w:val="000000"/>
          <w:sz w:val="20"/>
          <w:szCs w:val="20"/>
          <w:lang w:val="en-US"/>
        </w:rPr>
        <w:t>We</w:t>
      </w:r>
      <w:r w:rsidR="00805C82">
        <w:rPr>
          <w:rFonts w:ascii="Helvetica" w:hAnsi="Helvetica" w:cs="Helvetica"/>
          <w:color w:val="000000"/>
          <w:sz w:val="20"/>
          <w:szCs w:val="20"/>
          <w:lang w:val="en-US"/>
        </w:rPr>
        <w:t xml:space="preserve"> observed a very high concordance correlation coefficient of the effect size</w:t>
      </w:r>
      <w:r w:rsidR="00E40DD7">
        <w:rPr>
          <w:rFonts w:ascii="Helvetica" w:hAnsi="Helvetica" w:cs="Helvetica"/>
          <w:color w:val="000000"/>
          <w:sz w:val="20"/>
          <w:szCs w:val="20"/>
          <w:lang w:val="en-US"/>
        </w:rPr>
        <w:t xml:space="preserve"> </w:t>
      </w:r>
      <w:r w:rsidR="00805C82">
        <w:rPr>
          <w:rFonts w:ascii="Helvetica" w:hAnsi="Helvetica" w:cs="Helvetica"/>
          <w:color w:val="000000"/>
          <w:sz w:val="20"/>
          <w:szCs w:val="20"/>
          <w:lang w:val="en-US"/>
        </w:rPr>
        <w:t>estimates for the association between gene expression levels and BMI (rβ = 0.99; Figure 2, left)), as well as of the gene-specific genetic component of genetic and environmental variances (</w:t>
      </w:r>
      <w:proofErr w:type="spellStart"/>
      <w:r w:rsidR="00805C82">
        <w:rPr>
          <w:rFonts w:ascii="Helvetica" w:hAnsi="Helvetica" w:cs="Helvetica"/>
          <w:color w:val="000000"/>
          <w:sz w:val="20"/>
          <w:szCs w:val="20"/>
          <w:lang w:val="en-US"/>
        </w:rPr>
        <w:t>rσ</w:t>
      </w:r>
      <w:proofErr w:type="spellEnd"/>
      <w:r w:rsidR="00805C82">
        <w:rPr>
          <w:rFonts w:ascii="Helvetica" w:hAnsi="Helvetica" w:cs="Helvetica"/>
          <w:color w:val="000000"/>
          <w:position w:val="-4"/>
          <w:sz w:val="14"/>
          <w:szCs w:val="14"/>
          <w:lang w:val="en-US"/>
        </w:rPr>
        <w:t>a</w:t>
      </w:r>
      <w:r w:rsidR="00805C82">
        <w:rPr>
          <w:rFonts w:ascii="Helvetica" w:hAnsi="Helvetica" w:cs="Helvetica"/>
          <w:color w:val="000000"/>
          <w:position w:val="8"/>
          <w:sz w:val="14"/>
          <w:szCs w:val="14"/>
          <w:lang w:val="en-US"/>
        </w:rPr>
        <w:t xml:space="preserve">2 </w:t>
      </w:r>
      <w:r w:rsidR="00805C82">
        <w:rPr>
          <w:rFonts w:ascii="Helvetica" w:hAnsi="Helvetica" w:cs="Helvetica"/>
          <w:color w:val="000000"/>
          <w:sz w:val="20"/>
          <w:szCs w:val="20"/>
          <w:lang w:val="en-US"/>
        </w:rPr>
        <w:t xml:space="preserve">= 0.99 and </w:t>
      </w:r>
      <w:proofErr w:type="spellStart"/>
      <w:r w:rsidR="00805C82">
        <w:rPr>
          <w:rFonts w:ascii="Helvetica" w:hAnsi="Helvetica" w:cs="Helvetica"/>
          <w:color w:val="000000"/>
          <w:sz w:val="20"/>
          <w:szCs w:val="20"/>
          <w:lang w:val="en-US"/>
        </w:rPr>
        <w:t>rσ</w:t>
      </w:r>
      <w:proofErr w:type="spellEnd"/>
      <w:r w:rsidR="00805C82">
        <w:rPr>
          <w:rFonts w:ascii="Helvetica" w:hAnsi="Helvetica" w:cs="Helvetica"/>
          <w:color w:val="000000"/>
          <w:position w:val="-4"/>
          <w:sz w:val="14"/>
          <w:szCs w:val="14"/>
          <w:lang w:val="en-US"/>
        </w:rPr>
        <w:t>e</w:t>
      </w:r>
      <w:r w:rsidR="00805C82">
        <w:rPr>
          <w:rFonts w:ascii="Helvetica" w:hAnsi="Helvetica" w:cs="Helvetica"/>
          <w:color w:val="000000"/>
          <w:position w:val="8"/>
          <w:sz w:val="14"/>
          <w:szCs w:val="14"/>
          <w:lang w:val="en-US"/>
        </w:rPr>
        <w:t xml:space="preserve">2 </w:t>
      </w:r>
      <w:r w:rsidR="00805C82">
        <w:rPr>
          <w:rFonts w:ascii="Helvetica" w:hAnsi="Helvetica" w:cs="Helvetica"/>
          <w:color w:val="000000"/>
          <w:sz w:val="20"/>
          <w:szCs w:val="20"/>
          <w:lang w:val="en-US"/>
        </w:rPr>
        <w:t>= 0.99, respectively; Figure 2, right).</w:t>
      </w:r>
    </w:p>
    <w:p w14:paraId="30E8675D" w14:textId="77777777" w:rsidR="00E40DD7" w:rsidRDefault="00E40DD7"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bookmarkStart w:id="2" w:name="_GoBack"/>
      <w:bookmarkEnd w:id="2"/>
    </w:p>
    <w:p w14:paraId="5ED23526" w14:textId="77777777" w:rsidR="00805C82" w:rsidRPr="00E40DD7"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lang w:val="en-US"/>
        </w:rPr>
      </w:pPr>
      <w:r w:rsidRPr="00E40DD7">
        <w:rPr>
          <w:rFonts w:ascii="Helvetica" w:hAnsi="Helvetica" w:cs="Helvetica"/>
          <w:b/>
          <w:color w:val="000000"/>
          <w:lang w:val="en-US"/>
        </w:rPr>
        <w:t>Conclusions</w:t>
      </w:r>
    </w:p>
    <w:p w14:paraId="414DCEE4" w14:textId="7ACE3576"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20"/>
          <w:szCs w:val="20"/>
          <w:lang w:val="en-US"/>
        </w:rPr>
      </w:pPr>
      <w:proofErr w:type="spellStart"/>
      <w:r>
        <w:rPr>
          <w:rFonts w:ascii="Helvetica" w:hAnsi="Helvetica" w:cs="Helvetica"/>
          <w:color w:val="000000"/>
          <w:sz w:val="20"/>
          <w:szCs w:val="20"/>
          <w:lang w:val="en-US"/>
        </w:rPr>
        <w:t>PopPAnTe</w:t>
      </w:r>
      <w:proofErr w:type="spellEnd"/>
      <w:r w:rsidR="00686872">
        <w:rPr>
          <w:rFonts w:ascii="Helvetica" w:hAnsi="Helvetica" w:cs="Helvetica"/>
          <w:color w:val="000000"/>
          <w:sz w:val="20"/>
          <w:szCs w:val="20"/>
          <w:lang w:val="en-US"/>
        </w:rPr>
        <w:t xml:space="preserve"> is</w:t>
      </w:r>
      <w:r>
        <w:rPr>
          <w:rFonts w:ascii="Helvetica" w:hAnsi="Helvetica" w:cs="Helvetica"/>
          <w:color w:val="000000"/>
          <w:sz w:val="20"/>
          <w:szCs w:val="20"/>
          <w:lang w:val="en-US"/>
        </w:rPr>
        <w:t xml:space="preserve"> a user-friendly platform-independent Java program that enables pairwise association testing of large number of predictors and response variables in related sample. We </w:t>
      </w:r>
      <w:r>
        <w:rPr>
          <w:rFonts w:ascii="Helvetica" w:hAnsi="Helvetica" w:cs="Helvetica"/>
          <w:color w:val="000000"/>
          <w:sz w:val="20"/>
          <w:szCs w:val="20"/>
          <w:lang w:val="en-US"/>
        </w:rPr>
        <w:lastRenderedPageBreak/>
        <w:t xml:space="preserve">showed that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achieves highly comparable results both when the genealogical information is available and when the relatedness between subjects is inferred from genome-wide SNP data using two case studies. </w:t>
      </w:r>
      <w:proofErr w:type="spellStart"/>
      <w:r>
        <w:rPr>
          <w:rFonts w:ascii="Helvetica" w:hAnsi="Helvetica" w:cs="Helvetica"/>
          <w:color w:val="000000"/>
          <w:sz w:val="20"/>
          <w:szCs w:val="20"/>
          <w:lang w:val="en-US"/>
        </w:rPr>
        <w:t>PopPAnTe</w:t>
      </w:r>
      <w:proofErr w:type="spellEnd"/>
      <w:r>
        <w:rPr>
          <w:rFonts w:ascii="Helvetica" w:hAnsi="Helvetica" w:cs="Helvetica"/>
          <w:color w:val="000000"/>
          <w:sz w:val="20"/>
          <w:szCs w:val="20"/>
          <w:lang w:val="en-US"/>
        </w:rPr>
        <w:t xml:space="preserve"> can thus facilitate the usage of </w:t>
      </w:r>
      <w:proofErr w:type="spellStart"/>
      <w:r>
        <w:rPr>
          <w:rFonts w:ascii="Helvetica" w:hAnsi="Helvetica" w:cs="Helvetica"/>
          <w:color w:val="000000"/>
          <w:sz w:val="20"/>
          <w:szCs w:val="20"/>
          <w:lang w:val="en-US"/>
        </w:rPr>
        <w:t>biobank</w:t>
      </w:r>
      <w:proofErr w:type="spellEnd"/>
      <w:r>
        <w:rPr>
          <w:rFonts w:ascii="Helvetica" w:hAnsi="Helvetica" w:cs="Helvetica"/>
          <w:color w:val="000000"/>
          <w:sz w:val="20"/>
          <w:szCs w:val="20"/>
          <w:lang w:val="en-US"/>
        </w:rPr>
        <w:t xml:space="preserve"> collections from population isolates when extensive genealogical information is missing.</w:t>
      </w:r>
    </w:p>
    <w:p w14:paraId="6106E3BB" w14:textId="77777777" w:rsidR="00E40DD7" w:rsidRDefault="00E40DD7"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p>
    <w:p w14:paraId="605B7425" w14:textId="77777777" w:rsidR="00805C82" w:rsidRPr="006270BF"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lang w:val="en-US"/>
        </w:rPr>
      </w:pPr>
      <w:r w:rsidRPr="006270BF">
        <w:rPr>
          <w:rFonts w:ascii="Helvetica" w:hAnsi="Helvetica" w:cs="Helvetica"/>
          <w:b/>
          <w:color w:val="000000"/>
          <w:lang w:val="en-US"/>
        </w:rPr>
        <w:t>Availability and requirements</w:t>
      </w:r>
    </w:p>
    <w:p w14:paraId="2F8388E8"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 xml:space="preserve">Project name: </w:t>
      </w:r>
      <w:proofErr w:type="spellStart"/>
      <w:r>
        <w:rPr>
          <w:rFonts w:ascii="Helvetica" w:hAnsi="Helvetica" w:cs="Helvetica"/>
          <w:color w:val="000000"/>
          <w:sz w:val="20"/>
          <w:szCs w:val="20"/>
          <w:lang w:val="en-US"/>
        </w:rPr>
        <w:t>PopPAnTe</w:t>
      </w:r>
      <w:proofErr w:type="spellEnd"/>
    </w:p>
    <w:p w14:paraId="64280179"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 xml:space="preserve">Project home page: </w:t>
      </w:r>
      <w:r w:rsidRPr="006270BF">
        <w:rPr>
          <w:rFonts w:ascii="Helvetica" w:hAnsi="Helvetica" w:cs="Helvetica"/>
          <w:color w:val="000000"/>
          <w:sz w:val="20"/>
          <w:szCs w:val="20"/>
          <w:highlight w:val="yellow"/>
          <w:lang w:val="en-US"/>
        </w:rPr>
        <w:t>FIXME</w:t>
      </w:r>
    </w:p>
    <w:p w14:paraId="6DCD6CF3" w14:textId="77777777" w:rsidR="006270BF"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 xml:space="preserve">Operating system(s): Platform independent </w:t>
      </w:r>
    </w:p>
    <w:p w14:paraId="7CD998FD"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Programming language: Java 1.7 or higher</w:t>
      </w:r>
    </w:p>
    <w:p w14:paraId="42CF25B6"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Other requirements: None</w:t>
      </w:r>
    </w:p>
    <w:p w14:paraId="1FE67E14"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License: GNU GPL 3 or higher</w:t>
      </w:r>
    </w:p>
    <w:p w14:paraId="687F7944"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Any restrictions to use by non-academics: None</w:t>
      </w:r>
    </w:p>
    <w:p w14:paraId="7D5C01C9" w14:textId="77777777" w:rsidR="000B60AA" w:rsidRDefault="000B60AA"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lang w:val="en-US"/>
        </w:rPr>
      </w:pPr>
    </w:p>
    <w:p w14:paraId="4DBD854A"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lang w:val="en-US"/>
        </w:rPr>
      </w:pPr>
      <w:r w:rsidRPr="000B60AA">
        <w:rPr>
          <w:rFonts w:ascii="Helvetica" w:hAnsi="Helvetica" w:cs="Helvetica"/>
          <w:b/>
          <w:color w:val="000000"/>
          <w:lang w:val="en-US"/>
        </w:rPr>
        <w:t>List of abbreviations</w:t>
      </w:r>
    </w:p>
    <w:p w14:paraId="7AAF38BA"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BMI: Body mass index</w:t>
      </w:r>
    </w:p>
    <w:p w14:paraId="2F203766"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r>
        <w:rPr>
          <w:rFonts w:ascii="Helvetica" w:hAnsi="Helvetica" w:cs="Helvetica"/>
          <w:color w:val="000000"/>
          <w:sz w:val="20"/>
          <w:szCs w:val="20"/>
          <w:lang w:val="en-US"/>
        </w:rPr>
        <w:t>GSM: Genetic similarity matrix</w:t>
      </w:r>
    </w:p>
    <w:p w14:paraId="01FA1967" w14:textId="77777777" w:rsidR="000B60AA" w:rsidRDefault="000B60AA"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0"/>
          <w:szCs w:val="20"/>
          <w:lang w:val="en-US"/>
        </w:rPr>
      </w:pPr>
    </w:p>
    <w:p w14:paraId="72AD339F"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16"/>
          <w:szCs w:val="16"/>
          <w:lang w:val="en-US"/>
        </w:rPr>
      </w:pPr>
      <w:r w:rsidRPr="000B60AA">
        <w:rPr>
          <w:rFonts w:ascii="Helvetica" w:hAnsi="Helvetica" w:cs="Helvetica"/>
          <w:b/>
          <w:color w:val="000000"/>
          <w:sz w:val="16"/>
          <w:szCs w:val="16"/>
          <w:lang w:val="en-US"/>
        </w:rPr>
        <w:t>Competing interests</w:t>
      </w:r>
    </w:p>
    <w:p w14:paraId="79A2453C"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0B60AA">
        <w:rPr>
          <w:rFonts w:ascii="Helvetica" w:hAnsi="Helvetica" w:cs="Helvetica"/>
          <w:color w:val="000000"/>
          <w:sz w:val="16"/>
          <w:szCs w:val="16"/>
          <w:lang w:val="en-US"/>
        </w:rPr>
        <w:t>The authors declare that they have no competing interests.</w:t>
      </w:r>
    </w:p>
    <w:p w14:paraId="614703E8" w14:textId="77777777" w:rsidR="000B60AA" w:rsidRPr="000B60AA" w:rsidRDefault="000B60AA"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
    <w:p w14:paraId="7C6DD7E2"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color w:val="000000"/>
          <w:sz w:val="16"/>
          <w:szCs w:val="16"/>
          <w:lang w:val="en-US"/>
        </w:rPr>
      </w:pPr>
      <w:r w:rsidRPr="000B60AA">
        <w:rPr>
          <w:rFonts w:ascii="Helvetica" w:hAnsi="Helvetica" w:cs="Helvetica"/>
          <w:b/>
          <w:color w:val="000000"/>
          <w:sz w:val="16"/>
          <w:szCs w:val="16"/>
          <w:lang w:val="en-US"/>
        </w:rPr>
        <w:t>Author’s contributions</w:t>
      </w:r>
    </w:p>
    <w:p w14:paraId="1CFFFBEE"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0B60AA">
        <w:rPr>
          <w:rFonts w:ascii="Helvetica" w:hAnsi="Helvetica" w:cs="Helvetica"/>
          <w:color w:val="000000"/>
          <w:sz w:val="16"/>
          <w:szCs w:val="16"/>
          <w:lang w:val="en-US"/>
        </w:rPr>
        <w:t xml:space="preserve">AV, KS, and MF designed the software. AV developed </w:t>
      </w:r>
      <w:proofErr w:type="spellStart"/>
      <w:r w:rsidRPr="000B60AA">
        <w:rPr>
          <w:rFonts w:ascii="Helvetica" w:hAnsi="Helvetica" w:cs="Helvetica"/>
          <w:color w:val="000000"/>
          <w:sz w:val="16"/>
          <w:szCs w:val="16"/>
          <w:lang w:val="en-US"/>
        </w:rPr>
        <w:t>PopPAnTe</w:t>
      </w:r>
      <w:proofErr w:type="spellEnd"/>
      <w:r w:rsidRPr="000B60AA">
        <w:rPr>
          <w:rFonts w:ascii="Helvetica" w:hAnsi="Helvetica" w:cs="Helvetica"/>
          <w:color w:val="000000"/>
          <w:sz w:val="16"/>
          <w:szCs w:val="16"/>
          <w:lang w:val="en-US"/>
        </w:rPr>
        <w:t xml:space="preserve">, and performed the computational experiments. MAS, WAAM, SBZ, and KS generated the Qatari family study data. MM provided the data for the </w:t>
      </w:r>
      <w:proofErr w:type="spellStart"/>
      <w:r w:rsidRPr="000B60AA">
        <w:rPr>
          <w:rFonts w:ascii="Helvetica" w:hAnsi="Helvetica" w:cs="Helvetica"/>
          <w:color w:val="000000"/>
          <w:sz w:val="16"/>
          <w:szCs w:val="16"/>
          <w:lang w:val="en-US"/>
        </w:rPr>
        <w:t>TwinsUK</w:t>
      </w:r>
      <w:proofErr w:type="spellEnd"/>
      <w:r w:rsidRPr="000B60AA">
        <w:rPr>
          <w:rFonts w:ascii="Helvetica" w:hAnsi="Helvetica" w:cs="Helvetica"/>
          <w:color w:val="000000"/>
          <w:sz w:val="16"/>
          <w:szCs w:val="16"/>
          <w:lang w:val="en-US"/>
        </w:rPr>
        <w:t xml:space="preserve"> cohort and tested the software. AV and MF wrote the manuscript. All authors read and approved the final manuscript.</w:t>
      </w:r>
    </w:p>
    <w:p w14:paraId="237092A2" w14:textId="77777777" w:rsidR="000B60AA" w:rsidRPr="000B60AA" w:rsidRDefault="000B60AA"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
    <w:p w14:paraId="30B61B08"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color w:val="000000"/>
          <w:sz w:val="16"/>
          <w:szCs w:val="16"/>
          <w:lang w:val="en-US"/>
        </w:rPr>
      </w:pPr>
      <w:r w:rsidRPr="000B60AA">
        <w:rPr>
          <w:rFonts w:ascii="Helvetica" w:hAnsi="Helvetica" w:cs="Helvetica"/>
          <w:b/>
          <w:color w:val="000000"/>
          <w:sz w:val="16"/>
          <w:szCs w:val="16"/>
          <w:lang w:val="en-US"/>
        </w:rPr>
        <w:t>Acknowledgements</w:t>
      </w:r>
    </w:p>
    <w:p w14:paraId="5537D500"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0B60AA">
        <w:rPr>
          <w:rFonts w:ascii="Helvetica" w:hAnsi="Helvetica" w:cs="Helvetica"/>
          <w:color w:val="000000"/>
          <w:sz w:val="16"/>
          <w:szCs w:val="16"/>
          <w:lang w:val="en-US"/>
        </w:rPr>
        <w:t xml:space="preserve">We thank the Qatar Diabetes Association (QDA) and Cindy McKeon for their help in sample recruitment. We are grateful to all study participants for their contribution to this research study. AV and MF thank S. Burbidge and M. Harvey of the Imperial College High-Performance Computing service for their assistance. The two studies were conducted in </w:t>
      </w:r>
      <w:r w:rsidRPr="000B60AA">
        <w:rPr>
          <w:rFonts w:ascii="Helvetica" w:hAnsi="Helvetica" w:cs="Helvetica"/>
          <w:color w:val="000000"/>
          <w:sz w:val="16"/>
          <w:szCs w:val="16"/>
          <w:lang w:val="en-US"/>
        </w:rPr>
        <w:lastRenderedPageBreak/>
        <w:t>concordance with the Helsinki declaration of ethical principles for medical research involving human subjects. The studies were approved by the relevant institutional review boards in Qatar (Institutional Review Board of Weill Cornell Medical College in Qatar, ethical approval numbers 2012–003 and 2012–0025), and in the UK (Guy’s and St. Thomas’ Hospital Ethics Committee). Written informed consent was obtained from every participant in each study.</w:t>
      </w:r>
    </w:p>
    <w:p w14:paraId="59F34BB2" w14:textId="77777777" w:rsidR="00805C82" w:rsidRPr="000B60AA"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0B60AA">
        <w:rPr>
          <w:rFonts w:ascii="Helvetica" w:hAnsi="Helvetica" w:cs="Helvetica"/>
          <w:color w:val="000000"/>
          <w:sz w:val="16"/>
          <w:szCs w:val="16"/>
          <w:lang w:val="en-US"/>
        </w:rPr>
        <w:t xml:space="preserve">Funding. This work was supported by the Qatar Science Leadership Program at the Research Division, a program funded by the Qatar Foundation, and by Bioinformatics and Virtual Metabolomics Core of Weill Cornell Medical College in Qatar. MF and AV are supported by the British Skin Foundation (grant 5044i). The </w:t>
      </w:r>
      <w:proofErr w:type="spellStart"/>
      <w:r w:rsidRPr="000B60AA">
        <w:rPr>
          <w:rFonts w:ascii="Helvetica" w:hAnsi="Helvetica" w:cs="Helvetica"/>
          <w:color w:val="000000"/>
          <w:sz w:val="16"/>
          <w:szCs w:val="16"/>
          <w:lang w:val="en-US"/>
        </w:rPr>
        <w:t>TwinsUK</w:t>
      </w:r>
      <w:proofErr w:type="spellEnd"/>
      <w:r w:rsidRPr="000B60AA">
        <w:rPr>
          <w:rFonts w:ascii="Helvetica" w:hAnsi="Helvetica" w:cs="Helvetica"/>
          <w:color w:val="000000"/>
          <w:sz w:val="16"/>
          <w:szCs w:val="16"/>
          <w:lang w:val="en-US"/>
        </w:rPr>
        <w:t xml:space="preserve"> study was funded by the </w:t>
      </w:r>
      <w:proofErr w:type="spellStart"/>
      <w:r w:rsidRPr="000B60AA">
        <w:rPr>
          <w:rFonts w:ascii="Helvetica" w:hAnsi="Helvetica" w:cs="Helvetica"/>
          <w:color w:val="000000"/>
          <w:sz w:val="16"/>
          <w:szCs w:val="16"/>
          <w:lang w:val="en-US"/>
        </w:rPr>
        <w:t>Wellcome</w:t>
      </w:r>
      <w:proofErr w:type="spellEnd"/>
      <w:r w:rsidRPr="000B60AA">
        <w:rPr>
          <w:rFonts w:ascii="Helvetica" w:hAnsi="Helvetica" w:cs="Helvetica"/>
          <w:color w:val="000000"/>
          <w:sz w:val="16"/>
          <w:szCs w:val="16"/>
          <w:lang w:val="en-US"/>
        </w:rPr>
        <w:t xml:space="preserve"> Trust; European Community’s Seventh Framework </w:t>
      </w:r>
      <w:proofErr w:type="spellStart"/>
      <w:r w:rsidRPr="000B60AA">
        <w:rPr>
          <w:rFonts w:ascii="Helvetica" w:hAnsi="Helvetica" w:cs="Helvetica"/>
          <w:color w:val="000000"/>
          <w:sz w:val="16"/>
          <w:szCs w:val="16"/>
          <w:lang w:val="en-US"/>
        </w:rPr>
        <w:t>Programme</w:t>
      </w:r>
      <w:proofErr w:type="spellEnd"/>
      <w:r w:rsidRPr="000B60AA">
        <w:rPr>
          <w:rFonts w:ascii="Helvetica" w:hAnsi="Helvetica" w:cs="Helvetica"/>
          <w:color w:val="000000"/>
          <w:sz w:val="16"/>
          <w:szCs w:val="16"/>
          <w:lang w:val="en-US"/>
        </w:rPr>
        <w:t xml:space="preserve"> (FP7/2007-2013). The study also receives support from the National Institute for Health Research (NIHR)- funded </w:t>
      </w:r>
      <w:proofErr w:type="spellStart"/>
      <w:r w:rsidRPr="000B60AA">
        <w:rPr>
          <w:rFonts w:ascii="Helvetica" w:hAnsi="Helvetica" w:cs="Helvetica"/>
          <w:color w:val="000000"/>
          <w:sz w:val="16"/>
          <w:szCs w:val="16"/>
          <w:lang w:val="en-US"/>
        </w:rPr>
        <w:t>BioResource</w:t>
      </w:r>
      <w:proofErr w:type="spellEnd"/>
      <w:r w:rsidRPr="000B60AA">
        <w:rPr>
          <w:rFonts w:ascii="Helvetica" w:hAnsi="Helvetica" w:cs="Helvetica"/>
          <w:color w:val="000000"/>
          <w:sz w:val="16"/>
          <w:szCs w:val="16"/>
          <w:lang w:val="en-US"/>
        </w:rPr>
        <w:t xml:space="preserve">, Clinical Research Facility and Biomedical Research Centre based at Guy’s and St Thomas’ NHS Foundation Trust in partnership with King’s College London. SNP Genotyping was performed by The </w:t>
      </w:r>
      <w:proofErr w:type="spellStart"/>
      <w:r w:rsidRPr="000B60AA">
        <w:rPr>
          <w:rFonts w:ascii="Helvetica" w:hAnsi="Helvetica" w:cs="Helvetica"/>
          <w:color w:val="000000"/>
          <w:sz w:val="16"/>
          <w:szCs w:val="16"/>
          <w:lang w:val="en-US"/>
        </w:rPr>
        <w:t>Wellcome</w:t>
      </w:r>
      <w:proofErr w:type="spellEnd"/>
      <w:r w:rsidRPr="000B60AA">
        <w:rPr>
          <w:rFonts w:ascii="Helvetica" w:hAnsi="Helvetica" w:cs="Helvetica"/>
          <w:color w:val="000000"/>
          <w:sz w:val="16"/>
          <w:szCs w:val="16"/>
          <w:lang w:val="en-US"/>
        </w:rPr>
        <w:t xml:space="preserve"> Trust Sanger Institute and National Eye Institute via NIH/CIDR.</w:t>
      </w:r>
    </w:p>
    <w:p w14:paraId="65ABDEAD"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
    <w:p w14:paraId="0D8A8C16" w14:textId="77777777" w:rsidR="00F006CC" w:rsidRDefault="00F006CC"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
    <w:p w14:paraId="172CD76D"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sz w:val="16"/>
          <w:szCs w:val="16"/>
          <w:lang w:val="en-US"/>
        </w:rPr>
      </w:pPr>
      <w:r w:rsidRPr="00F006CC">
        <w:rPr>
          <w:rFonts w:ascii="Helvetica" w:hAnsi="Helvetica" w:cs="Helvetica"/>
          <w:b/>
          <w:color w:val="000000"/>
          <w:sz w:val="16"/>
          <w:szCs w:val="16"/>
          <w:lang w:val="en-US"/>
        </w:rPr>
        <w:t>Author details</w:t>
      </w:r>
    </w:p>
    <w:p w14:paraId="2E512340" w14:textId="77777777" w:rsidR="00002A41"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r w:rsidRPr="00F006CC">
        <w:rPr>
          <w:rFonts w:ascii="Helvetica" w:hAnsi="Helvetica" w:cs="Helvetica"/>
          <w:color w:val="000000"/>
          <w:position w:val="6"/>
          <w:sz w:val="16"/>
          <w:szCs w:val="16"/>
          <w:lang w:val="en-US"/>
        </w:rPr>
        <w:t>1</w:t>
      </w:r>
      <w:r w:rsidRPr="00F006CC">
        <w:rPr>
          <w:rFonts w:ascii="Helvetica" w:hAnsi="Helvetica" w:cs="Helvetica"/>
          <w:color w:val="000000"/>
          <w:sz w:val="16"/>
          <w:szCs w:val="16"/>
          <w:lang w:val="en-US"/>
        </w:rPr>
        <w:t xml:space="preserve">Department of Twin Research and Genetic Epidemiology, King’s College London, London, UK. </w:t>
      </w:r>
    </w:p>
    <w:p w14:paraId="79C21FFE" w14:textId="77777777" w:rsidR="00002A41"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roofErr w:type="gramStart"/>
      <w:r w:rsidRPr="00F006CC">
        <w:rPr>
          <w:rFonts w:ascii="Helvetica" w:hAnsi="Helvetica" w:cs="Helvetica"/>
          <w:color w:val="000000"/>
          <w:position w:val="6"/>
          <w:sz w:val="16"/>
          <w:szCs w:val="16"/>
          <w:lang w:val="en-US"/>
        </w:rPr>
        <w:t>2</w:t>
      </w:r>
      <w:r w:rsidRPr="00F006CC">
        <w:rPr>
          <w:rFonts w:ascii="Helvetica" w:hAnsi="Helvetica" w:cs="Helvetica"/>
          <w:color w:val="000000"/>
          <w:sz w:val="16"/>
          <w:szCs w:val="16"/>
          <w:lang w:val="en-US"/>
        </w:rPr>
        <w:t xml:space="preserve">Department of </w:t>
      </w:r>
      <w:r w:rsidR="008E3C84">
        <w:rPr>
          <w:rFonts w:ascii="Helvetica" w:hAnsi="Helvetica" w:cs="Helvetica"/>
          <w:color w:val="000000"/>
          <w:sz w:val="16"/>
          <w:szCs w:val="16"/>
          <w:lang w:val="en-US"/>
        </w:rPr>
        <w:t>G</w:t>
      </w:r>
      <w:r w:rsidRPr="00F006CC">
        <w:rPr>
          <w:rFonts w:ascii="Helvetica" w:hAnsi="Helvetica" w:cs="Helvetica"/>
          <w:color w:val="000000"/>
          <w:sz w:val="16"/>
          <w:szCs w:val="16"/>
          <w:lang w:val="en-US"/>
        </w:rPr>
        <w:t>enomics of Common Diseases, Imperial College London, London, UK.</w:t>
      </w:r>
      <w:proofErr w:type="gramEnd"/>
      <w:r w:rsidRPr="00F006CC">
        <w:rPr>
          <w:rFonts w:ascii="Helvetica" w:hAnsi="Helvetica" w:cs="Helvetica"/>
          <w:color w:val="000000"/>
          <w:sz w:val="16"/>
          <w:szCs w:val="16"/>
          <w:lang w:val="en-US"/>
        </w:rPr>
        <w:t xml:space="preserve"> </w:t>
      </w:r>
    </w:p>
    <w:p w14:paraId="275259FF" w14:textId="77777777" w:rsidR="00002A41"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roofErr w:type="gramStart"/>
      <w:r w:rsidRPr="00F006CC">
        <w:rPr>
          <w:rFonts w:ascii="Helvetica" w:hAnsi="Helvetica" w:cs="Helvetica"/>
          <w:color w:val="000000"/>
          <w:position w:val="6"/>
          <w:sz w:val="16"/>
          <w:szCs w:val="16"/>
          <w:lang w:val="en-US"/>
        </w:rPr>
        <w:t>3</w:t>
      </w:r>
      <w:r w:rsidRPr="00F006CC">
        <w:rPr>
          <w:rFonts w:ascii="Helvetica" w:hAnsi="Helvetica" w:cs="Helvetica"/>
          <w:color w:val="000000"/>
          <w:sz w:val="16"/>
          <w:szCs w:val="16"/>
          <w:lang w:val="en-US"/>
        </w:rPr>
        <w:t>Department of Physiology and Biophysics, Weill Cornell Medical College in Qatar, Doha, Qatar, Doha, Qatar.</w:t>
      </w:r>
      <w:proofErr w:type="gramEnd"/>
      <w:r w:rsidRPr="00F006CC">
        <w:rPr>
          <w:rFonts w:ascii="Helvetica" w:hAnsi="Helvetica" w:cs="Helvetica"/>
          <w:color w:val="000000"/>
          <w:sz w:val="16"/>
          <w:szCs w:val="16"/>
          <w:lang w:val="en-US"/>
        </w:rPr>
        <w:t xml:space="preserve"> </w:t>
      </w:r>
    </w:p>
    <w:p w14:paraId="1D5355E5"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roofErr w:type="gramStart"/>
      <w:r w:rsidRPr="00F006CC">
        <w:rPr>
          <w:rFonts w:ascii="Helvetica" w:hAnsi="Helvetica" w:cs="Helvetica"/>
          <w:color w:val="000000"/>
          <w:position w:val="6"/>
          <w:sz w:val="16"/>
          <w:szCs w:val="16"/>
          <w:lang w:val="en-US"/>
        </w:rPr>
        <w:t>4</w:t>
      </w:r>
      <w:r w:rsidRPr="00F006CC">
        <w:rPr>
          <w:rFonts w:ascii="Helvetica" w:hAnsi="Helvetica" w:cs="Helvetica"/>
          <w:color w:val="000000"/>
          <w:sz w:val="16"/>
          <w:szCs w:val="16"/>
          <w:lang w:val="en-US"/>
        </w:rPr>
        <w:t>Research Division, Qatar Science Leadership Program, Qatar Foundation, Doha, Qatar.</w:t>
      </w:r>
      <w:proofErr w:type="gramEnd"/>
    </w:p>
    <w:p w14:paraId="2112E5E5" w14:textId="77777777" w:rsidR="00F006CC" w:rsidRDefault="00F006CC"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
    <w:p w14:paraId="6D0A4267" w14:textId="77777777" w:rsidR="00002A41" w:rsidRPr="00F006CC" w:rsidRDefault="00002A41"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p>
    <w:p w14:paraId="3DA25CCF" w14:textId="77777777" w:rsidR="00805C82" w:rsidRPr="00801335"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color w:val="000000"/>
          <w:sz w:val="18"/>
          <w:szCs w:val="18"/>
          <w:lang w:val="en-US"/>
        </w:rPr>
      </w:pPr>
      <w:r w:rsidRPr="00801335">
        <w:rPr>
          <w:rFonts w:ascii="Helvetica" w:hAnsi="Helvetica" w:cs="Helvetica"/>
          <w:b/>
          <w:color w:val="000000"/>
          <w:sz w:val="18"/>
          <w:szCs w:val="18"/>
          <w:lang w:val="en-US"/>
        </w:rPr>
        <w:t>References</w:t>
      </w:r>
    </w:p>
    <w:p w14:paraId="18CF408D"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 Kang, H.M., </w:t>
      </w:r>
      <w:proofErr w:type="spellStart"/>
      <w:r w:rsidRPr="00F006CC">
        <w:rPr>
          <w:rFonts w:ascii="Helvetica" w:hAnsi="Helvetica" w:cs="Helvetica"/>
          <w:color w:val="000000"/>
          <w:sz w:val="16"/>
          <w:szCs w:val="16"/>
          <w:lang w:val="en-US"/>
        </w:rPr>
        <w:t>Zaitlen</w:t>
      </w:r>
      <w:proofErr w:type="spellEnd"/>
      <w:r w:rsidRPr="00F006CC">
        <w:rPr>
          <w:rFonts w:ascii="Helvetica" w:hAnsi="Helvetica" w:cs="Helvetica"/>
          <w:color w:val="000000"/>
          <w:sz w:val="16"/>
          <w:szCs w:val="16"/>
          <w:lang w:val="en-US"/>
        </w:rPr>
        <w:t xml:space="preserve">, N.A., Wade, C.M., Kirby, A., Heckerman, D., Daly, M.J., </w:t>
      </w:r>
      <w:proofErr w:type="spellStart"/>
      <w:r w:rsidRPr="00F006CC">
        <w:rPr>
          <w:rFonts w:ascii="Helvetica" w:hAnsi="Helvetica" w:cs="Helvetica"/>
          <w:color w:val="000000"/>
          <w:sz w:val="16"/>
          <w:szCs w:val="16"/>
          <w:lang w:val="en-US"/>
        </w:rPr>
        <w:t>Eskin</w:t>
      </w:r>
      <w:proofErr w:type="spellEnd"/>
      <w:r w:rsidRPr="00F006CC">
        <w:rPr>
          <w:rFonts w:ascii="Helvetica" w:hAnsi="Helvetica" w:cs="Helvetica"/>
          <w:color w:val="000000"/>
          <w:sz w:val="16"/>
          <w:szCs w:val="16"/>
          <w:lang w:val="en-US"/>
        </w:rPr>
        <w:t>, E.: Efficient control of population structure in model organism association mapping. Genetics 178(3), 1709–1723 (2008)</w:t>
      </w:r>
    </w:p>
    <w:p w14:paraId="61EC2269"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2. </w:t>
      </w:r>
      <w:proofErr w:type="spellStart"/>
      <w:r w:rsidRPr="00F006CC">
        <w:rPr>
          <w:rFonts w:ascii="Helvetica" w:hAnsi="Helvetica" w:cs="Helvetica"/>
          <w:color w:val="000000"/>
          <w:sz w:val="16"/>
          <w:szCs w:val="16"/>
          <w:lang w:val="en-US"/>
        </w:rPr>
        <w:t>Abecasis</w:t>
      </w:r>
      <w:proofErr w:type="spellEnd"/>
      <w:r w:rsidRPr="00F006CC">
        <w:rPr>
          <w:rFonts w:ascii="Helvetica" w:hAnsi="Helvetica" w:cs="Helvetica"/>
          <w:color w:val="000000"/>
          <w:sz w:val="16"/>
          <w:szCs w:val="16"/>
          <w:lang w:val="en-US"/>
        </w:rPr>
        <w:t xml:space="preserve">, G.R., </w:t>
      </w:r>
      <w:proofErr w:type="spellStart"/>
      <w:r w:rsidRPr="00F006CC">
        <w:rPr>
          <w:rFonts w:ascii="Helvetica" w:hAnsi="Helvetica" w:cs="Helvetica"/>
          <w:color w:val="000000"/>
          <w:sz w:val="16"/>
          <w:szCs w:val="16"/>
          <w:lang w:val="en-US"/>
        </w:rPr>
        <w:t>Cherny</w:t>
      </w:r>
      <w:proofErr w:type="spellEnd"/>
      <w:r w:rsidRPr="00F006CC">
        <w:rPr>
          <w:rFonts w:ascii="Helvetica" w:hAnsi="Helvetica" w:cs="Helvetica"/>
          <w:color w:val="000000"/>
          <w:sz w:val="16"/>
          <w:szCs w:val="16"/>
          <w:lang w:val="en-US"/>
        </w:rPr>
        <w:t xml:space="preserve">, S.S., Cookson, W.O., </w:t>
      </w:r>
      <w:proofErr w:type="spellStart"/>
      <w:r w:rsidRPr="00F006CC">
        <w:rPr>
          <w:rFonts w:ascii="Helvetica" w:hAnsi="Helvetica" w:cs="Helvetica"/>
          <w:color w:val="000000"/>
          <w:sz w:val="16"/>
          <w:szCs w:val="16"/>
          <w:lang w:val="en-US"/>
        </w:rPr>
        <w:t>Cardon</w:t>
      </w:r>
      <w:proofErr w:type="spellEnd"/>
      <w:r w:rsidRPr="00F006CC">
        <w:rPr>
          <w:rFonts w:ascii="Helvetica" w:hAnsi="Helvetica" w:cs="Helvetica"/>
          <w:color w:val="000000"/>
          <w:sz w:val="16"/>
          <w:szCs w:val="16"/>
          <w:lang w:val="en-US"/>
        </w:rPr>
        <w:t xml:space="preserve">, </w:t>
      </w:r>
      <w:proofErr w:type="gramStart"/>
      <w:r w:rsidRPr="00F006CC">
        <w:rPr>
          <w:rFonts w:ascii="Helvetica" w:hAnsi="Helvetica" w:cs="Helvetica"/>
          <w:color w:val="000000"/>
          <w:sz w:val="16"/>
          <w:szCs w:val="16"/>
          <w:lang w:val="en-US"/>
        </w:rPr>
        <w:t>L.R</w:t>
      </w:r>
      <w:proofErr w:type="gramEnd"/>
      <w:r w:rsidRPr="00F006CC">
        <w:rPr>
          <w:rFonts w:ascii="Helvetica" w:hAnsi="Helvetica" w:cs="Helvetica"/>
          <w:color w:val="000000"/>
          <w:sz w:val="16"/>
          <w:szCs w:val="16"/>
          <w:lang w:val="en-US"/>
        </w:rPr>
        <w:t>.: Merlin—rapid analysis of dense genetic maps using sparse gene flow trees. Nature genetics 30(1), 97–101 (2002)</w:t>
      </w:r>
    </w:p>
    <w:p w14:paraId="3AF0F108"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3. </w:t>
      </w:r>
      <w:proofErr w:type="spellStart"/>
      <w:r w:rsidRPr="00F006CC">
        <w:rPr>
          <w:rFonts w:ascii="Helvetica" w:hAnsi="Helvetica" w:cs="Helvetica"/>
          <w:color w:val="000000"/>
          <w:sz w:val="16"/>
          <w:szCs w:val="16"/>
          <w:lang w:val="en-US"/>
        </w:rPr>
        <w:t>Aulchenko</w:t>
      </w:r>
      <w:proofErr w:type="spellEnd"/>
      <w:r w:rsidRPr="00F006CC">
        <w:rPr>
          <w:rFonts w:ascii="Helvetica" w:hAnsi="Helvetica" w:cs="Helvetica"/>
          <w:color w:val="000000"/>
          <w:sz w:val="16"/>
          <w:szCs w:val="16"/>
          <w:lang w:val="en-US"/>
        </w:rPr>
        <w:t xml:space="preserve">, Y.S., </w:t>
      </w:r>
      <w:proofErr w:type="spellStart"/>
      <w:r w:rsidRPr="00F006CC">
        <w:rPr>
          <w:rFonts w:ascii="Helvetica" w:hAnsi="Helvetica" w:cs="Helvetica"/>
          <w:color w:val="000000"/>
          <w:sz w:val="16"/>
          <w:szCs w:val="16"/>
          <w:lang w:val="en-US"/>
        </w:rPr>
        <w:t>Ripke</w:t>
      </w:r>
      <w:proofErr w:type="spellEnd"/>
      <w:r w:rsidRPr="00F006CC">
        <w:rPr>
          <w:rFonts w:ascii="Helvetica" w:hAnsi="Helvetica" w:cs="Helvetica"/>
          <w:color w:val="000000"/>
          <w:sz w:val="16"/>
          <w:szCs w:val="16"/>
          <w:lang w:val="en-US"/>
        </w:rPr>
        <w:t xml:space="preserve">, S., Isaacs, A., Van </w:t>
      </w:r>
      <w:proofErr w:type="spellStart"/>
      <w:r w:rsidRPr="00F006CC">
        <w:rPr>
          <w:rFonts w:ascii="Helvetica" w:hAnsi="Helvetica" w:cs="Helvetica"/>
          <w:color w:val="000000"/>
          <w:sz w:val="16"/>
          <w:szCs w:val="16"/>
          <w:lang w:val="en-US"/>
        </w:rPr>
        <w:t>Duijn</w:t>
      </w:r>
      <w:proofErr w:type="spellEnd"/>
      <w:r w:rsidRPr="00F006CC">
        <w:rPr>
          <w:rFonts w:ascii="Helvetica" w:hAnsi="Helvetica" w:cs="Helvetica"/>
          <w:color w:val="000000"/>
          <w:sz w:val="16"/>
          <w:szCs w:val="16"/>
          <w:lang w:val="en-US"/>
        </w:rPr>
        <w:t xml:space="preserve">, C.M.: </w:t>
      </w:r>
      <w:proofErr w:type="spellStart"/>
      <w:r w:rsidRPr="00F006CC">
        <w:rPr>
          <w:rFonts w:ascii="Helvetica" w:hAnsi="Helvetica" w:cs="Helvetica"/>
          <w:color w:val="000000"/>
          <w:sz w:val="16"/>
          <w:szCs w:val="16"/>
          <w:lang w:val="en-US"/>
        </w:rPr>
        <w:t>Genabel</w:t>
      </w:r>
      <w:proofErr w:type="spellEnd"/>
      <w:r w:rsidRPr="00F006CC">
        <w:rPr>
          <w:rFonts w:ascii="Helvetica" w:hAnsi="Helvetica" w:cs="Helvetica"/>
          <w:color w:val="000000"/>
          <w:sz w:val="16"/>
          <w:szCs w:val="16"/>
          <w:lang w:val="en-US"/>
        </w:rPr>
        <w:t>: an r library for genome-wide association analysis. Bioinformatics 23(10), 1294–1296 (2007)</w:t>
      </w:r>
    </w:p>
    <w:p w14:paraId="485BA668"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4. </w:t>
      </w:r>
      <w:proofErr w:type="spellStart"/>
      <w:r w:rsidRPr="00F006CC">
        <w:rPr>
          <w:rFonts w:ascii="Helvetica" w:hAnsi="Helvetica" w:cs="Helvetica"/>
          <w:color w:val="000000"/>
          <w:sz w:val="16"/>
          <w:szCs w:val="16"/>
          <w:lang w:val="en-US"/>
        </w:rPr>
        <w:t>Abecasis</w:t>
      </w:r>
      <w:proofErr w:type="spellEnd"/>
      <w:r w:rsidRPr="00F006CC">
        <w:rPr>
          <w:rFonts w:ascii="Helvetica" w:hAnsi="Helvetica" w:cs="Helvetica"/>
          <w:color w:val="000000"/>
          <w:sz w:val="16"/>
          <w:szCs w:val="16"/>
          <w:lang w:val="en-US"/>
        </w:rPr>
        <w:t xml:space="preserve">, G., </w:t>
      </w:r>
      <w:proofErr w:type="spellStart"/>
      <w:r w:rsidRPr="00F006CC">
        <w:rPr>
          <w:rFonts w:ascii="Helvetica" w:hAnsi="Helvetica" w:cs="Helvetica"/>
          <w:color w:val="000000"/>
          <w:sz w:val="16"/>
          <w:szCs w:val="16"/>
          <w:lang w:val="en-US"/>
        </w:rPr>
        <w:t>Cardon</w:t>
      </w:r>
      <w:proofErr w:type="spellEnd"/>
      <w:r w:rsidRPr="00F006CC">
        <w:rPr>
          <w:rFonts w:ascii="Helvetica" w:hAnsi="Helvetica" w:cs="Helvetica"/>
          <w:color w:val="000000"/>
          <w:sz w:val="16"/>
          <w:szCs w:val="16"/>
          <w:lang w:val="en-US"/>
        </w:rPr>
        <w:t>, L., Cookson, W.: A general test of association for quantitative traits in nuclear families. The American Journal of Human Genetics 66(1), 279–292 (2000)</w:t>
      </w:r>
    </w:p>
    <w:p w14:paraId="7F0BD033"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5. </w:t>
      </w:r>
      <w:proofErr w:type="spellStart"/>
      <w:r w:rsidRPr="00F006CC">
        <w:rPr>
          <w:rFonts w:ascii="Helvetica" w:hAnsi="Helvetica" w:cs="Helvetica"/>
          <w:color w:val="000000"/>
          <w:sz w:val="16"/>
          <w:szCs w:val="16"/>
          <w:lang w:val="en-US"/>
        </w:rPr>
        <w:t>Therneau</w:t>
      </w:r>
      <w:proofErr w:type="spellEnd"/>
      <w:r w:rsidRPr="00F006CC">
        <w:rPr>
          <w:rFonts w:ascii="Helvetica" w:hAnsi="Helvetica" w:cs="Helvetica"/>
          <w:color w:val="000000"/>
          <w:sz w:val="16"/>
          <w:szCs w:val="16"/>
          <w:lang w:val="en-US"/>
        </w:rPr>
        <w:t xml:space="preserve">, T.: </w:t>
      </w:r>
      <w:proofErr w:type="spellStart"/>
      <w:r w:rsidRPr="00F006CC">
        <w:rPr>
          <w:rFonts w:ascii="Helvetica" w:hAnsi="Helvetica" w:cs="Helvetica"/>
          <w:color w:val="000000"/>
          <w:sz w:val="16"/>
          <w:szCs w:val="16"/>
          <w:lang w:val="en-US"/>
        </w:rPr>
        <w:t>coxme</w:t>
      </w:r>
      <w:proofErr w:type="spellEnd"/>
      <w:r w:rsidRPr="00F006CC">
        <w:rPr>
          <w:rFonts w:ascii="Helvetica" w:hAnsi="Helvetica" w:cs="Helvetica"/>
          <w:color w:val="000000"/>
          <w:sz w:val="16"/>
          <w:szCs w:val="16"/>
          <w:lang w:val="en-US"/>
        </w:rPr>
        <w:t>: Mixed effects Cox models. R package version 2(3) (2012)</w:t>
      </w:r>
    </w:p>
    <w:p w14:paraId="033F2E5D"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6. </w:t>
      </w:r>
      <w:proofErr w:type="spellStart"/>
      <w:r w:rsidRPr="00F006CC">
        <w:rPr>
          <w:rFonts w:ascii="Helvetica" w:hAnsi="Helvetica" w:cs="Helvetica"/>
          <w:color w:val="000000"/>
          <w:sz w:val="16"/>
          <w:szCs w:val="16"/>
          <w:lang w:val="en-US"/>
        </w:rPr>
        <w:t>Therneau</w:t>
      </w:r>
      <w:proofErr w:type="spellEnd"/>
      <w:r w:rsidRPr="00F006CC">
        <w:rPr>
          <w:rFonts w:ascii="Helvetica" w:hAnsi="Helvetica" w:cs="Helvetica"/>
          <w:color w:val="000000"/>
          <w:sz w:val="16"/>
          <w:szCs w:val="16"/>
          <w:lang w:val="en-US"/>
        </w:rPr>
        <w:t xml:space="preserve">, T., Atkinson, E., </w:t>
      </w:r>
      <w:proofErr w:type="spellStart"/>
      <w:r w:rsidRPr="00F006CC">
        <w:rPr>
          <w:rFonts w:ascii="Helvetica" w:hAnsi="Helvetica" w:cs="Helvetica"/>
          <w:color w:val="000000"/>
          <w:sz w:val="16"/>
          <w:szCs w:val="16"/>
          <w:lang w:val="en-US"/>
        </w:rPr>
        <w:t>Sinnwell</w:t>
      </w:r>
      <w:proofErr w:type="spellEnd"/>
      <w:r w:rsidRPr="00F006CC">
        <w:rPr>
          <w:rFonts w:ascii="Helvetica" w:hAnsi="Helvetica" w:cs="Helvetica"/>
          <w:color w:val="000000"/>
          <w:sz w:val="16"/>
          <w:szCs w:val="16"/>
          <w:lang w:val="en-US"/>
        </w:rPr>
        <w:t xml:space="preserve">, J., Matsumoto, M., </w:t>
      </w:r>
      <w:proofErr w:type="spellStart"/>
      <w:r w:rsidRPr="00F006CC">
        <w:rPr>
          <w:rFonts w:ascii="Helvetica" w:hAnsi="Helvetica" w:cs="Helvetica"/>
          <w:color w:val="000000"/>
          <w:sz w:val="16"/>
          <w:szCs w:val="16"/>
          <w:lang w:val="en-US"/>
        </w:rPr>
        <w:t>Schaid</w:t>
      </w:r>
      <w:proofErr w:type="spellEnd"/>
      <w:r w:rsidRPr="00F006CC">
        <w:rPr>
          <w:rFonts w:ascii="Helvetica" w:hAnsi="Helvetica" w:cs="Helvetica"/>
          <w:color w:val="000000"/>
          <w:sz w:val="16"/>
          <w:szCs w:val="16"/>
          <w:lang w:val="en-US"/>
        </w:rPr>
        <w:t>, D., McDonnell, S.: kinship2: Pedigree</w:t>
      </w:r>
    </w:p>
    <w:p w14:paraId="29E266C0"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roofErr w:type="gramStart"/>
      <w:r w:rsidRPr="00F006CC">
        <w:rPr>
          <w:rFonts w:ascii="Helvetica" w:hAnsi="Helvetica" w:cs="Helvetica"/>
          <w:color w:val="000000"/>
          <w:sz w:val="16"/>
          <w:szCs w:val="16"/>
          <w:lang w:val="en-US"/>
        </w:rPr>
        <w:t>Functions, R Package Version 1.5.</w:t>
      </w:r>
      <w:proofErr w:type="gramEnd"/>
      <w:r w:rsidRPr="00F006CC">
        <w:rPr>
          <w:rFonts w:ascii="Helvetica" w:hAnsi="Helvetica" w:cs="Helvetica"/>
          <w:color w:val="000000"/>
          <w:sz w:val="16"/>
          <w:szCs w:val="16"/>
          <w:lang w:val="en-US"/>
        </w:rPr>
        <w:t xml:space="preserve"> 0, 2013</w:t>
      </w:r>
    </w:p>
    <w:p w14:paraId="6D8C99BC"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7. </w:t>
      </w:r>
      <w:proofErr w:type="spellStart"/>
      <w:r w:rsidRPr="00F006CC">
        <w:rPr>
          <w:rFonts w:ascii="Helvetica" w:hAnsi="Helvetica" w:cs="Helvetica"/>
          <w:color w:val="000000"/>
          <w:sz w:val="16"/>
          <w:szCs w:val="16"/>
          <w:lang w:val="en-US"/>
        </w:rPr>
        <w:t>Che</w:t>
      </w:r>
      <w:proofErr w:type="spellEnd"/>
      <w:r w:rsidRPr="00F006CC">
        <w:rPr>
          <w:rFonts w:ascii="Helvetica" w:hAnsi="Helvetica" w:cs="Helvetica"/>
          <w:color w:val="000000"/>
          <w:sz w:val="16"/>
          <w:szCs w:val="16"/>
          <w:lang w:val="en-US"/>
        </w:rPr>
        <w:t xml:space="preserve">, R., Jack, J.R., </w:t>
      </w:r>
      <w:proofErr w:type="spellStart"/>
      <w:r w:rsidRPr="00F006CC">
        <w:rPr>
          <w:rFonts w:ascii="Helvetica" w:hAnsi="Helvetica" w:cs="Helvetica"/>
          <w:color w:val="000000"/>
          <w:sz w:val="16"/>
          <w:szCs w:val="16"/>
          <w:lang w:val="en-US"/>
        </w:rPr>
        <w:t>Motsinger-Reif</w:t>
      </w:r>
      <w:proofErr w:type="spellEnd"/>
      <w:r w:rsidRPr="00F006CC">
        <w:rPr>
          <w:rFonts w:ascii="Helvetica" w:hAnsi="Helvetica" w:cs="Helvetica"/>
          <w:color w:val="000000"/>
          <w:sz w:val="16"/>
          <w:szCs w:val="16"/>
          <w:lang w:val="en-US"/>
        </w:rPr>
        <w:t>, A.A., Brown, C.C.: An adaptive permutation approach for genome-wide</w:t>
      </w:r>
    </w:p>
    <w:p w14:paraId="45F2A4CD"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roofErr w:type="gramStart"/>
      <w:r w:rsidRPr="00F006CC">
        <w:rPr>
          <w:rFonts w:ascii="Helvetica" w:hAnsi="Helvetica" w:cs="Helvetica"/>
          <w:color w:val="000000"/>
          <w:sz w:val="16"/>
          <w:szCs w:val="16"/>
          <w:lang w:val="en-US"/>
        </w:rPr>
        <w:t>association</w:t>
      </w:r>
      <w:proofErr w:type="gramEnd"/>
      <w:r w:rsidRPr="00F006CC">
        <w:rPr>
          <w:rFonts w:ascii="Helvetica" w:hAnsi="Helvetica" w:cs="Helvetica"/>
          <w:color w:val="000000"/>
          <w:sz w:val="16"/>
          <w:szCs w:val="16"/>
          <w:lang w:val="en-US"/>
        </w:rPr>
        <w:t xml:space="preserve"> study: evaluation and recommendations for use. </w:t>
      </w:r>
      <w:proofErr w:type="spellStart"/>
      <w:r w:rsidRPr="00F006CC">
        <w:rPr>
          <w:rFonts w:ascii="Helvetica" w:hAnsi="Helvetica" w:cs="Helvetica"/>
          <w:color w:val="000000"/>
          <w:sz w:val="16"/>
          <w:szCs w:val="16"/>
          <w:lang w:val="en-US"/>
        </w:rPr>
        <w:t>BioData</w:t>
      </w:r>
      <w:proofErr w:type="spellEnd"/>
      <w:r w:rsidRPr="00F006CC">
        <w:rPr>
          <w:rFonts w:ascii="Helvetica" w:hAnsi="Helvetica" w:cs="Helvetica"/>
          <w:color w:val="000000"/>
          <w:sz w:val="16"/>
          <w:szCs w:val="16"/>
          <w:lang w:val="en-US"/>
        </w:rPr>
        <w:t xml:space="preserve"> Min 7(9) (2014)</w:t>
      </w:r>
    </w:p>
    <w:p w14:paraId="08A92EB5"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lastRenderedPageBreak/>
        <w:t>8. Thompson, E.A.: Pedigree Analysis in Human Genetics. Johns Hopkins University Press Baltimore</w:t>
      </w:r>
      <w:proofErr w:type="gramStart"/>
      <w:r w:rsidRPr="00F006CC">
        <w:rPr>
          <w:rFonts w:ascii="Helvetica" w:hAnsi="Helvetica" w:cs="Helvetica"/>
          <w:color w:val="000000"/>
          <w:sz w:val="16"/>
          <w:szCs w:val="16"/>
          <w:lang w:val="en-US"/>
        </w:rPr>
        <w:t>, ???</w:t>
      </w:r>
      <w:proofErr w:type="gramEnd"/>
      <w:r w:rsidRPr="00F006CC">
        <w:rPr>
          <w:rFonts w:ascii="Helvetica" w:hAnsi="Helvetica" w:cs="Helvetica"/>
          <w:color w:val="000000"/>
          <w:sz w:val="16"/>
          <w:szCs w:val="16"/>
          <w:lang w:val="en-US"/>
        </w:rPr>
        <w:t xml:space="preserve"> (1986)</w:t>
      </w:r>
    </w:p>
    <w:p w14:paraId="5D718E40"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9. Purcell, S., Neale, B., Todd-Brown, K., Thomas, L., Ferreira, M.A., Bender, D., </w:t>
      </w:r>
      <w:proofErr w:type="spellStart"/>
      <w:r w:rsidRPr="00F006CC">
        <w:rPr>
          <w:rFonts w:ascii="Helvetica" w:hAnsi="Helvetica" w:cs="Helvetica"/>
          <w:color w:val="000000"/>
          <w:sz w:val="16"/>
          <w:szCs w:val="16"/>
          <w:lang w:val="en-US"/>
        </w:rPr>
        <w:t>Maller</w:t>
      </w:r>
      <w:proofErr w:type="spellEnd"/>
      <w:r w:rsidRPr="00F006CC">
        <w:rPr>
          <w:rFonts w:ascii="Helvetica" w:hAnsi="Helvetica" w:cs="Helvetica"/>
          <w:color w:val="000000"/>
          <w:sz w:val="16"/>
          <w:szCs w:val="16"/>
          <w:lang w:val="en-US"/>
        </w:rPr>
        <w:t xml:space="preserve">, J., </w:t>
      </w:r>
      <w:proofErr w:type="spellStart"/>
      <w:r w:rsidRPr="00F006CC">
        <w:rPr>
          <w:rFonts w:ascii="Helvetica" w:hAnsi="Helvetica" w:cs="Helvetica"/>
          <w:color w:val="000000"/>
          <w:sz w:val="16"/>
          <w:szCs w:val="16"/>
          <w:lang w:val="en-US"/>
        </w:rPr>
        <w:t>Sklar</w:t>
      </w:r>
      <w:proofErr w:type="spellEnd"/>
      <w:r w:rsidRPr="00F006CC">
        <w:rPr>
          <w:rFonts w:ascii="Helvetica" w:hAnsi="Helvetica" w:cs="Helvetica"/>
          <w:color w:val="000000"/>
          <w:sz w:val="16"/>
          <w:szCs w:val="16"/>
          <w:lang w:val="en-US"/>
        </w:rPr>
        <w:t>, P.,</w:t>
      </w:r>
    </w:p>
    <w:p w14:paraId="686B0570"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De Bakker, P.I., Daly, M.J., et al.: PLINK: a tool set for whole-genome association and population-based</w:t>
      </w:r>
    </w:p>
    <w:p w14:paraId="6CBC91DF"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roofErr w:type="gramStart"/>
      <w:r w:rsidRPr="00F006CC">
        <w:rPr>
          <w:rFonts w:ascii="Helvetica" w:hAnsi="Helvetica" w:cs="Helvetica"/>
          <w:color w:val="000000"/>
          <w:sz w:val="16"/>
          <w:szCs w:val="16"/>
          <w:lang w:val="en-US"/>
        </w:rPr>
        <w:t>linkage</w:t>
      </w:r>
      <w:proofErr w:type="gramEnd"/>
      <w:r w:rsidRPr="00F006CC">
        <w:rPr>
          <w:rFonts w:ascii="Helvetica" w:hAnsi="Helvetica" w:cs="Helvetica"/>
          <w:color w:val="000000"/>
          <w:sz w:val="16"/>
          <w:szCs w:val="16"/>
          <w:lang w:val="en-US"/>
        </w:rPr>
        <w:t xml:space="preserve"> analyses. The American Journal of Human Genetics 81(3), 559–575 (2007)</w:t>
      </w:r>
    </w:p>
    <w:p w14:paraId="1934FF57"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10. Yang, J., Lee, S.H., Goddard, M.E., </w:t>
      </w:r>
      <w:proofErr w:type="spellStart"/>
      <w:r w:rsidRPr="00F006CC">
        <w:rPr>
          <w:rFonts w:ascii="Helvetica" w:hAnsi="Helvetica" w:cs="Helvetica"/>
          <w:color w:val="000000"/>
          <w:sz w:val="16"/>
          <w:szCs w:val="16"/>
          <w:lang w:val="en-US"/>
        </w:rPr>
        <w:t>Visscher</w:t>
      </w:r>
      <w:proofErr w:type="spellEnd"/>
      <w:r w:rsidRPr="00F006CC">
        <w:rPr>
          <w:rFonts w:ascii="Helvetica" w:hAnsi="Helvetica" w:cs="Helvetica"/>
          <w:color w:val="000000"/>
          <w:sz w:val="16"/>
          <w:szCs w:val="16"/>
          <w:lang w:val="en-US"/>
        </w:rPr>
        <w:t>, P.M.: GCTA: a tool for genome-wide complex trait analysis. The</w:t>
      </w:r>
    </w:p>
    <w:p w14:paraId="213472AA"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American Journal of Human Genetics 88(1), 76–82 (2011)</w:t>
      </w:r>
    </w:p>
    <w:p w14:paraId="741FB73A"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11. Speed, D., </w:t>
      </w:r>
      <w:proofErr w:type="spellStart"/>
      <w:r w:rsidRPr="00F006CC">
        <w:rPr>
          <w:rFonts w:ascii="Helvetica" w:hAnsi="Helvetica" w:cs="Helvetica"/>
          <w:color w:val="000000"/>
          <w:sz w:val="16"/>
          <w:szCs w:val="16"/>
          <w:lang w:val="en-US"/>
        </w:rPr>
        <w:t>Hemani</w:t>
      </w:r>
      <w:proofErr w:type="spellEnd"/>
      <w:r w:rsidRPr="00F006CC">
        <w:rPr>
          <w:rFonts w:ascii="Helvetica" w:hAnsi="Helvetica" w:cs="Helvetica"/>
          <w:color w:val="000000"/>
          <w:sz w:val="16"/>
          <w:szCs w:val="16"/>
          <w:lang w:val="en-US"/>
        </w:rPr>
        <w:t>, G., Johnson, M.R., Balding, D.J.: Improved heritability estimation from genome-wide</w:t>
      </w:r>
    </w:p>
    <w:p w14:paraId="7FC5133E"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SNPs. The American Journal of Human Genetics 91(6), 1011–1021 (2012)</w:t>
      </w:r>
    </w:p>
    <w:p w14:paraId="4680365F"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12. </w:t>
      </w:r>
      <w:proofErr w:type="spellStart"/>
      <w:r w:rsidRPr="00F006CC">
        <w:rPr>
          <w:rFonts w:ascii="Helvetica" w:hAnsi="Helvetica" w:cs="Helvetica"/>
          <w:color w:val="000000"/>
          <w:sz w:val="16"/>
          <w:szCs w:val="16"/>
          <w:lang w:val="en-US"/>
        </w:rPr>
        <w:t>Gauderman</w:t>
      </w:r>
      <w:proofErr w:type="spellEnd"/>
      <w:r w:rsidRPr="00F006CC">
        <w:rPr>
          <w:rFonts w:ascii="Helvetica" w:hAnsi="Helvetica" w:cs="Helvetica"/>
          <w:color w:val="000000"/>
          <w:sz w:val="16"/>
          <w:szCs w:val="16"/>
          <w:lang w:val="en-US"/>
        </w:rPr>
        <w:t xml:space="preserve">, W.J., </w:t>
      </w:r>
      <w:proofErr w:type="spellStart"/>
      <w:r w:rsidRPr="00F006CC">
        <w:rPr>
          <w:rFonts w:ascii="Helvetica" w:hAnsi="Helvetica" w:cs="Helvetica"/>
          <w:color w:val="000000"/>
          <w:sz w:val="16"/>
          <w:szCs w:val="16"/>
          <w:lang w:val="en-US"/>
        </w:rPr>
        <w:t>Murcray</w:t>
      </w:r>
      <w:proofErr w:type="spellEnd"/>
      <w:r w:rsidRPr="00F006CC">
        <w:rPr>
          <w:rFonts w:ascii="Helvetica" w:hAnsi="Helvetica" w:cs="Helvetica"/>
          <w:color w:val="000000"/>
          <w:sz w:val="16"/>
          <w:szCs w:val="16"/>
          <w:lang w:val="en-US"/>
        </w:rPr>
        <w:t>, C., Gilliland, F., Conti, D.V.: Testing association between disease and multiple</w:t>
      </w:r>
    </w:p>
    <w:p w14:paraId="3FB2B64D"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roofErr w:type="gramStart"/>
      <w:r w:rsidRPr="00F006CC">
        <w:rPr>
          <w:rFonts w:ascii="Helvetica" w:hAnsi="Helvetica" w:cs="Helvetica"/>
          <w:color w:val="000000"/>
          <w:sz w:val="16"/>
          <w:szCs w:val="16"/>
          <w:lang w:val="en-US"/>
        </w:rPr>
        <w:t>SNPs in a candidate gene.</w:t>
      </w:r>
      <w:proofErr w:type="gramEnd"/>
      <w:r w:rsidRPr="00F006CC">
        <w:rPr>
          <w:rFonts w:ascii="Helvetica" w:hAnsi="Helvetica" w:cs="Helvetica"/>
          <w:color w:val="000000"/>
          <w:sz w:val="16"/>
          <w:szCs w:val="16"/>
          <w:lang w:val="en-US"/>
        </w:rPr>
        <w:t xml:space="preserve"> Genetic epidemiology 31(5), 383–395 (2007)</w:t>
      </w:r>
    </w:p>
    <w:p w14:paraId="46086F01"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13. </w:t>
      </w:r>
      <w:proofErr w:type="spellStart"/>
      <w:r w:rsidRPr="00F006CC">
        <w:rPr>
          <w:rFonts w:ascii="Helvetica" w:hAnsi="Helvetica" w:cs="Helvetica"/>
          <w:color w:val="000000"/>
          <w:sz w:val="16"/>
          <w:szCs w:val="16"/>
          <w:lang w:val="en-US"/>
        </w:rPr>
        <w:t>Agerbo</w:t>
      </w:r>
      <w:proofErr w:type="spellEnd"/>
      <w:r w:rsidRPr="00F006CC">
        <w:rPr>
          <w:rFonts w:ascii="Helvetica" w:hAnsi="Helvetica" w:cs="Helvetica"/>
          <w:color w:val="000000"/>
          <w:sz w:val="16"/>
          <w:szCs w:val="16"/>
          <w:lang w:val="en-US"/>
        </w:rPr>
        <w:t xml:space="preserve">, E., Mortensen, P.B., </w:t>
      </w:r>
      <w:proofErr w:type="spellStart"/>
      <w:r w:rsidRPr="00F006CC">
        <w:rPr>
          <w:rFonts w:ascii="Helvetica" w:hAnsi="Helvetica" w:cs="Helvetica"/>
          <w:color w:val="000000"/>
          <w:sz w:val="16"/>
          <w:szCs w:val="16"/>
          <w:lang w:val="en-US"/>
        </w:rPr>
        <w:t>Wiuf</w:t>
      </w:r>
      <w:proofErr w:type="spellEnd"/>
      <w:r w:rsidRPr="00F006CC">
        <w:rPr>
          <w:rFonts w:ascii="Helvetica" w:hAnsi="Helvetica" w:cs="Helvetica"/>
          <w:color w:val="000000"/>
          <w:sz w:val="16"/>
          <w:szCs w:val="16"/>
          <w:lang w:val="en-US"/>
        </w:rPr>
        <w:t xml:space="preserve">, C., Pedersen, M.S., McGrath, J., </w:t>
      </w:r>
      <w:proofErr w:type="spellStart"/>
      <w:r w:rsidRPr="00F006CC">
        <w:rPr>
          <w:rFonts w:ascii="Helvetica" w:hAnsi="Helvetica" w:cs="Helvetica"/>
          <w:color w:val="000000"/>
          <w:sz w:val="16"/>
          <w:szCs w:val="16"/>
          <w:lang w:val="en-US"/>
        </w:rPr>
        <w:t>Hollegaard</w:t>
      </w:r>
      <w:proofErr w:type="spellEnd"/>
      <w:r w:rsidRPr="00F006CC">
        <w:rPr>
          <w:rFonts w:ascii="Helvetica" w:hAnsi="Helvetica" w:cs="Helvetica"/>
          <w:color w:val="000000"/>
          <w:sz w:val="16"/>
          <w:szCs w:val="16"/>
          <w:lang w:val="en-US"/>
        </w:rPr>
        <w:t xml:space="preserve">, M.V., </w:t>
      </w:r>
      <w:proofErr w:type="spellStart"/>
      <w:r w:rsidRPr="00F006CC">
        <w:rPr>
          <w:rFonts w:ascii="Helvetica" w:hAnsi="Helvetica" w:cs="Helvetica"/>
          <w:color w:val="000000"/>
          <w:sz w:val="16"/>
          <w:szCs w:val="16"/>
          <w:lang w:val="en-US"/>
        </w:rPr>
        <w:t>Nørgaard</w:t>
      </w:r>
      <w:proofErr w:type="spellEnd"/>
      <w:r w:rsidRPr="00F006CC">
        <w:rPr>
          <w:rFonts w:ascii="Helvetica" w:hAnsi="Helvetica" w:cs="Helvetica"/>
          <w:color w:val="000000"/>
          <w:sz w:val="16"/>
          <w:szCs w:val="16"/>
          <w:lang w:val="en-US"/>
        </w:rPr>
        <w:t>-Pedersen, B.,</w:t>
      </w:r>
    </w:p>
    <w:p w14:paraId="4C975AB2"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roofErr w:type="spellStart"/>
      <w:r w:rsidRPr="00F006CC">
        <w:rPr>
          <w:rFonts w:ascii="Helvetica" w:hAnsi="Helvetica" w:cs="Helvetica"/>
          <w:color w:val="000000"/>
          <w:sz w:val="16"/>
          <w:szCs w:val="16"/>
          <w:lang w:val="en-US"/>
        </w:rPr>
        <w:t>Hougaard</w:t>
      </w:r>
      <w:proofErr w:type="spellEnd"/>
      <w:r w:rsidRPr="00F006CC">
        <w:rPr>
          <w:rFonts w:ascii="Helvetica" w:hAnsi="Helvetica" w:cs="Helvetica"/>
          <w:color w:val="000000"/>
          <w:sz w:val="16"/>
          <w:szCs w:val="16"/>
          <w:lang w:val="en-US"/>
        </w:rPr>
        <w:t xml:space="preserve">, D.M., Mors, O., Pedersen, C.B.: </w:t>
      </w:r>
      <w:proofErr w:type="spellStart"/>
      <w:r w:rsidRPr="00F006CC">
        <w:rPr>
          <w:rFonts w:ascii="Helvetica" w:hAnsi="Helvetica" w:cs="Helvetica"/>
          <w:color w:val="000000"/>
          <w:sz w:val="16"/>
          <w:szCs w:val="16"/>
          <w:lang w:val="en-US"/>
        </w:rPr>
        <w:t>Modelling</w:t>
      </w:r>
      <w:proofErr w:type="spellEnd"/>
      <w:r w:rsidRPr="00F006CC">
        <w:rPr>
          <w:rFonts w:ascii="Helvetica" w:hAnsi="Helvetica" w:cs="Helvetica"/>
          <w:color w:val="000000"/>
          <w:sz w:val="16"/>
          <w:szCs w:val="16"/>
          <w:lang w:val="en-US"/>
        </w:rPr>
        <w:t xml:space="preserve"> the contribution of family history and variation in single nucleotide polymorphisms to risk of schizophrenia: a Danish national birth cohort-based study. Schizophrenia research 134(2), 246–252 (2012)</w:t>
      </w:r>
    </w:p>
    <w:p w14:paraId="657F36A1"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14. </w:t>
      </w:r>
      <w:proofErr w:type="spellStart"/>
      <w:r w:rsidRPr="00F006CC">
        <w:rPr>
          <w:rFonts w:ascii="Helvetica" w:hAnsi="Helvetica" w:cs="Helvetica"/>
          <w:color w:val="000000"/>
          <w:sz w:val="16"/>
          <w:szCs w:val="16"/>
          <w:lang w:val="en-US"/>
        </w:rPr>
        <w:t>Wichura</w:t>
      </w:r>
      <w:proofErr w:type="spellEnd"/>
      <w:r w:rsidRPr="00F006CC">
        <w:rPr>
          <w:rFonts w:ascii="Helvetica" w:hAnsi="Helvetica" w:cs="Helvetica"/>
          <w:color w:val="000000"/>
          <w:sz w:val="16"/>
          <w:szCs w:val="16"/>
          <w:lang w:val="en-US"/>
        </w:rPr>
        <w:t>, M.J.: Algorithm AS 241: The percentage points of the normal distribution. Applied Statistics, 477–484 (1988)</w:t>
      </w:r>
    </w:p>
    <w:p w14:paraId="5C5FA1C4"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15. </w:t>
      </w:r>
      <w:proofErr w:type="spellStart"/>
      <w:r w:rsidRPr="00F006CC">
        <w:rPr>
          <w:rFonts w:ascii="Helvetica" w:hAnsi="Helvetica" w:cs="Helvetica"/>
          <w:color w:val="000000"/>
          <w:sz w:val="16"/>
          <w:szCs w:val="16"/>
          <w:lang w:val="en-US"/>
        </w:rPr>
        <w:t>Benjamini</w:t>
      </w:r>
      <w:proofErr w:type="spellEnd"/>
      <w:r w:rsidRPr="00F006CC">
        <w:rPr>
          <w:rFonts w:ascii="Helvetica" w:hAnsi="Helvetica" w:cs="Helvetica"/>
          <w:color w:val="000000"/>
          <w:sz w:val="16"/>
          <w:szCs w:val="16"/>
          <w:lang w:val="en-US"/>
        </w:rPr>
        <w:t xml:space="preserve">, Y., Hochberg, Y.: Controlling the false discovery rate: a practical and powerful approach to multiple testing. </w:t>
      </w:r>
      <w:proofErr w:type="gramStart"/>
      <w:r w:rsidRPr="00F006CC">
        <w:rPr>
          <w:rFonts w:ascii="Helvetica" w:hAnsi="Helvetica" w:cs="Helvetica"/>
          <w:color w:val="000000"/>
          <w:sz w:val="16"/>
          <w:szCs w:val="16"/>
          <w:lang w:val="en-US"/>
        </w:rPr>
        <w:t>Journal of the Royal Statistical Society.</w:t>
      </w:r>
      <w:proofErr w:type="gramEnd"/>
      <w:r w:rsidRPr="00F006CC">
        <w:rPr>
          <w:rFonts w:ascii="Helvetica" w:hAnsi="Helvetica" w:cs="Helvetica"/>
          <w:color w:val="000000"/>
          <w:sz w:val="16"/>
          <w:szCs w:val="16"/>
          <w:lang w:val="en-US"/>
        </w:rPr>
        <w:t xml:space="preserve"> Series B (Methodological), 289–300 (1995)</w:t>
      </w:r>
    </w:p>
    <w:p w14:paraId="5BCDCFE4"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16. </w:t>
      </w:r>
      <w:proofErr w:type="spellStart"/>
      <w:r w:rsidRPr="00F006CC">
        <w:rPr>
          <w:rFonts w:ascii="Helvetica" w:hAnsi="Helvetica" w:cs="Helvetica"/>
          <w:color w:val="000000"/>
          <w:sz w:val="16"/>
          <w:szCs w:val="16"/>
          <w:lang w:val="en-US"/>
        </w:rPr>
        <w:t>Gini</w:t>
      </w:r>
      <w:proofErr w:type="spellEnd"/>
      <w:r w:rsidRPr="00F006CC">
        <w:rPr>
          <w:rFonts w:ascii="Helvetica" w:hAnsi="Helvetica" w:cs="Helvetica"/>
          <w:color w:val="000000"/>
          <w:sz w:val="16"/>
          <w:szCs w:val="16"/>
          <w:lang w:val="en-US"/>
        </w:rPr>
        <w:t xml:space="preserve">, C.: </w:t>
      </w:r>
      <w:proofErr w:type="spellStart"/>
      <w:r w:rsidRPr="00F006CC">
        <w:rPr>
          <w:rFonts w:ascii="Helvetica" w:hAnsi="Helvetica" w:cs="Helvetica"/>
          <w:color w:val="000000"/>
          <w:sz w:val="16"/>
          <w:szCs w:val="16"/>
          <w:lang w:val="en-US"/>
        </w:rPr>
        <w:t>Variabilit`a</w:t>
      </w:r>
      <w:proofErr w:type="spellEnd"/>
      <w:r w:rsidRPr="00F006CC">
        <w:rPr>
          <w:rFonts w:ascii="Helvetica" w:hAnsi="Helvetica" w:cs="Helvetica"/>
          <w:color w:val="000000"/>
          <w:sz w:val="16"/>
          <w:szCs w:val="16"/>
          <w:lang w:val="en-US"/>
        </w:rPr>
        <w:t xml:space="preserve"> e </w:t>
      </w:r>
      <w:proofErr w:type="spellStart"/>
      <w:r w:rsidRPr="00F006CC">
        <w:rPr>
          <w:rFonts w:ascii="Helvetica" w:hAnsi="Helvetica" w:cs="Helvetica"/>
          <w:color w:val="000000"/>
          <w:sz w:val="16"/>
          <w:szCs w:val="16"/>
          <w:lang w:val="en-US"/>
        </w:rPr>
        <w:t>mutabilit`a</w:t>
      </w:r>
      <w:proofErr w:type="spellEnd"/>
      <w:r w:rsidRPr="00F006CC">
        <w:rPr>
          <w:rFonts w:ascii="Helvetica" w:hAnsi="Helvetica" w:cs="Helvetica"/>
          <w:color w:val="000000"/>
          <w:sz w:val="16"/>
          <w:szCs w:val="16"/>
          <w:lang w:val="en-US"/>
        </w:rPr>
        <w:t xml:space="preserve">. Reprinted in </w:t>
      </w:r>
      <w:proofErr w:type="spellStart"/>
      <w:r w:rsidRPr="00F006CC">
        <w:rPr>
          <w:rFonts w:ascii="Helvetica" w:hAnsi="Helvetica" w:cs="Helvetica"/>
          <w:color w:val="000000"/>
          <w:sz w:val="16"/>
          <w:szCs w:val="16"/>
          <w:lang w:val="en-US"/>
        </w:rPr>
        <w:t>Memorie</w:t>
      </w:r>
      <w:proofErr w:type="spellEnd"/>
      <w:r w:rsidRPr="00F006CC">
        <w:rPr>
          <w:rFonts w:ascii="Helvetica" w:hAnsi="Helvetica" w:cs="Helvetica"/>
          <w:color w:val="000000"/>
          <w:sz w:val="16"/>
          <w:szCs w:val="16"/>
          <w:lang w:val="en-US"/>
        </w:rPr>
        <w:t xml:space="preserve"> di </w:t>
      </w:r>
      <w:proofErr w:type="spellStart"/>
      <w:r w:rsidRPr="00F006CC">
        <w:rPr>
          <w:rFonts w:ascii="Helvetica" w:hAnsi="Helvetica" w:cs="Helvetica"/>
          <w:color w:val="000000"/>
          <w:sz w:val="16"/>
          <w:szCs w:val="16"/>
          <w:lang w:val="en-US"/>
        </w:rPr>
        <w:t>metodologica</w:t>
      </w:r>
      <w:proofErr w:type="spellEnd"/>
      <w:r w:rsidRPr="00F006CC">
        <w:rPr>
          <w:rFonts w:ascii="Helvetica" w:hAnsi="Helvetica" w:cs="Helvetica"/>
          <w:color w:val="000000"/>
          <w:sz w:val="16"/>
          <w:szCs w:val="16"/>
          <w:lang w:val="en-US"/>
        </w:rPr>
        <w:t xml:space="preserve"> </w:t>
      </w:r>
      <w:proofErr w:type="spellStart"/>
      <w:r w:rsidRPr="00F006CC">
        <w:rPr>
          <w:rFonts w:ascii="Helvetica" w:hAnsi="Helvetica" w:cs="Helvetica"/>
          <w:color w:val="000000"/>
          <w:sz w:val="16"/>
          <w:szCs w:val="16"/>
          <w:lang w:val="en-US"/>
        </w:rPr>
        <w:t>statistica</w:t>
      </w:r>
      <w:proofErr w:type="spellEnd"/>
      <w:r w:rsidRPr="00F006CC">
        <w:rPr>
          <w:rFonts w:ascii="Helvetica" w:hAnsi="Helvetica" w:cs="Helvetica"/>
          <w:color w:val="000000"/>
          <w:sz w:val="16"/>
          <w:szCs w:val="16"/>
          <w:lang w:val="en-US"/>
        </w:rPr>
        <w:t xml:space="preserve"> (Ed. </w:t>
      </w:r>
      <w:proofErr w:type="spellStart"/>
      <w:r w:rsidRPr="00F006CC">
        <w:rPr>
          <w:rFonts w:ascii="Helvetica" w:hAnsi="Helvetica" w:cs="Helvetica"/>
          <w:color w:val="000000"/>
          <w:sz w:val="16"/>
          <w:szCs w:val="16"/>
          <w:lang w:val="en-US"/>
        </w:rPr>
        <w:t>Pizetti</w:t>
      </w:r>
      <w:proofErr w:type="spellEnd"/>
      <w:r w:rsidRPr="00F006CC">
        <w:rPr>
          <w:rFonts w:ascii="Helvetica" w:hAnsi="Helvetica" w:cs="Helvetica"/>
          <w:color w:val="000000"/>
          <w:sz w:val="16"/>
          <w:szCs w:val="16"/>
          <w:lang w:val="en-US"/>
        </w:rPr>
        <w:t xml:space="preserve"> E, </w:t>
      </w:r>
      <w:proofErr w:type="spellStart"/>
      <w:r w:rsidRPr="00F006CC">
        <w:rPr>
          <w:rFonts w:ascii="Helvetica" w:hAnsi="Helvetica" w:cs="Helvetica"/>
          <w:color w:val="000000"/>
          <w:sz w:val="16"/>
          <w:szCs w:val="16"/>
          <w:lang w:val="en-US"/>
        </w:rPr>
        <w:t>Salvemini</w:t>
      </w:r>
      <w:proofErr w:type="spellEnd"/>
      <w:r w:rsidRPr="00F006CC">
        <w:rPr>
          <w:rFonts w:ascii="Helvetica" w:hAnsi="Helvetica" w:cs="Helvetica"/>
          <w:color w:val="000000"/>
          <w:sz w:val="16"/>
          <w:szCs w:val="16"/>
          <w:lang w:val="en-US"/>
        </w:rPr>
        <w:t xml:space="preserve">, T). Rome: </w:t>
      </w:r>
      <w:proofErr w:type="spellStart"/>
      <w:r w:rsidRPr="00F006CC">
        <w:rPr>
          <w:rFonts w:ascii="Helvetica" w:hAnsi="Helvetica" w:cs="Helvetica"/>
          <w:color w:val="000000"/>
          <w:sz w:val="16"/>
          <w:szCs w:val="16"/>
          <w:lang w:val="en-US"/>
        </w:rPr>
        <w:t>Libreria</w:t>
      </w:r>
      <w:proofErr w:type="spellEnd"/>
      <w:r w:rsidRPr="00F006CC">
        <w:rPr>
          <w:rFonts w:ascii="Helvetica" w:hAnsi="Helvetica" w:cs="Helvetica"/>
          <w:color w:val="000000"/>
          <w:sz w:val="16"/>
          <w:szCs w:val="16"/>
          <w:lang w:val="en-US"/>
        </w:rPr>
        <w:t xml:space="preserve"> </w:t>
      </w:r>
      <w:proofErr w:type="spellStart"/>
      <w:r w:rsidRPr="00F006CC">
        <w:rPr>
          <w:rFonts w:ascii="Helvetica" w:hAnsi="Helvetica" w:cs="Helvetica"/>
          <w:color w:val="000000"/>
          <w:sz w:val="16"/>
          <w:szCs w:val="16"/>
          <w:lang w:val="en-US"/>
        </w:rPr>
        <w:t>Eredi</w:t>
      </w:r>
      <w:proofErr w:type="spellEnd"/>
      <w:r w:rsidRPr="00F006CC">
        <w:rPr>
          <w:rFonts w:ascii="Helvetica" w:hAnsi="Helvetica" w:cs="Helvetica"/>
          <w:color w:val="000000"/>
          <w:sz w:val="16"/>
          <w:szCs w:val="16"/>
          <w:lang w:val="en-US"/>
        </w:rPr>
        <w:t xml:space="preserve"> </w:t>
      </w:r>
      <w:proofErr w:type="spellStart"/>
      <w:r w:rsidRPr="00F006CC">
        <w:rPr>
          <w:rFonts w:ascii="Helvetica" w:hAnsi="Helvetica" w:cs="Helvetica"/>
          <w:color w:val="000000"/>
          <w:sz w:val="16"/>
          <w:szCs w:val="16"/>
          <w:lang w:val="en-US"/>
        </w:rPr>
        <w:t>Virgilio</w:t>
      </w:r>
      <w:proofErr w:type="spellEnd"/>
      <w:r w:rsidRPr="00F006CC">
        <w:rPr>
          <w:rFonts w:ascii="Helvetica" w:hAnsi="Helvetica" w:cs="Helvetica"/>
          <w:color w:val="000000"/>
          <w:sz w:val="16"/>
          <w:szCs w:val="16"/>
          <w:lang w:val="en-US"/>
        </w:rPr>
        <w:t xml:space="preserve"> </w:t>
      </w:r>
      <w:proofErr w:type="spellStart"/>
      <w:r w:rsidRPr="00F006CC">
        <w:rPr>
          <w:rFonts w:ascii="Helvetica" w:hAnsi="Helvetica" w:cs="Helvetica"/>
          <w:color w:val="000000"/>
          <w:sz w:val="16"/>
          <w:szCs w:val="16"/>
          <w:lang w:val="en-US"/>
        </w:rPr>
        <w:t>Veschi</w:t>
      </w:r>
      <w:proofErr w:type="spellEnd"/>
      <w:r w:rsidRPr="00F006CC">
        <w:rPr>
          <w:rFonts w:ascii="Helvetica" w:hAnsi="Helvetica" w:cs="Helvetica"/>
          <w:color w:val="000000"/>
          <w:sz w:val="16"/>
          <w:szCs w:val="16"/>
          <w:lang w:val="en-US"/>
        </w:rPr>
        <w:t xml:space="preserve"> 1 (1912)</w:t>
      </w:r>
    </w:p>
    <w:p w14:paraId="01AD490E"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17. </w:t>
      </w:r>
      <w:bookmarkStart w:id="3" w:name="OLE_LINK3"/>
      <w:bookmarkStart w:id="4" w:name="OLE_LINK4"/>
      <w:proofErr w:type="spellStart"/>
      <w:r w:rsidRPr="00F006CC">
        <w:rPr>
          <w:rFonts w:ascii="Helvetica" w:hAnsi="Helvetica" w:cs="Helvetica"/>
          <w:color w:val="000000"/>
          <w:sz w:val="16"/>
          <w:szCs w:val="16"/>
          <w:lang w:val="en-US"/>
        </w:rPr>
        <w:t>Zaghlool</w:t>
      </w:r>
      <w:bookmarkEnd w:id="3"/>
      <w:bookmarkEnd w:id="4"/>
      <w:proofErr w:type="spellEnd"/>
      <w:r w:rsidRPr="00F006CC">
        <w:rPr>
          <w:rFonts w:ascii="Helvetica" w:hAnsi="Helvetica" w:cs="Helvetica"/>
          <w:color w:val="000000"/>
          <w:sz w:val="16"/>
          <w:szCs w:val="16"/>
          <w:lang w:val="en-US"/>
        </w:rPr>
        <w:t>, S.B., Al-</w:t>
      </w:r>
      <w:proofErr w:type="spellStart"/>
      <w:r w:rsidRPr="00F006CC">
        <w:rPr>
          <w:rFonts w:ascii="Helvetica" w:hAnsi="Helvetica" w:cs="Helvetica"/>
          <w:color w:val="000000"/>
          <w:sz w:val="16"/>
          <w:szCs w:val="16"/>
          <w:lang w:val="en-US"/>
        </w:rPr>
        <w:t>Shafai</w:t>
      </w:r>
      <w:proofErr w:type="spellEnd"/>
      <w:r w:rsidRPr="00F006CC">
        <w:rPr>
          <w:rFonts w:ascii="Helvetica" w:hAnsi="Helvetica" w:cs="Helvetica"/>
          <w:color w:val="000000"/>
          <w:sz w:val="16"/>
          <w:szCs w:val="16"/>
          <w:lang w:val="en-US"/>
        </w:rPr>
        <w:t xml:space="preserve">, M., Al </w:t>
      </w:r>
      <w:proofErr w:type="spellStart"/>
      <w:r w:rsidRPr="00F006CC">
        <w:rPr>
          <w:rFonts w:ascii="Helvetica" w:hAnsi="Helvetica" w:cs="Helvetica"/>
          <w:color w:val="000000"/>
          <w:sz w:val="16"/>
          <w:szCs w:val="16"/>
          <w:lang w:val="en-US"/>
        </w:rPr>
        <w:t>Muftah</w:t>
      </w:r>
      <w:proofErr w:type="spellEnd"/>
      <w:r w:rsidRPr="00F006CC">
        <w:rPr>
          <w:rFonts w:ascii="Helvetica" w:hAnsi="Helvetica" w:cs="Helvetica"/>
          <w:color w:val="000000"/>
          <w:sz w:val="16"/>
          <w:szCs w:val="16"/>
          <w:lang w:val="en-US"/>
        </w:rPr>
        <w:t xml:space="preserve">, W.A., Kumar, P., </w:t>
      </w:r>
      <w:proofErr w:type="spellStart"/>
      <w:r w:rsidRPr="00F006CC">
        <w:rPr>
          <w:rFonts w:ascii="Helvetica" w:hAnsi="Helvetica" w:cs="Helvetica"/>
          <w:color w:val="000000"/>
          <w:sz w:val="16"/>
          <w:szCs w:val="16"/>
          <w:lang w:val="en-US"/>
        </w:rPr>
        <w:t>Falchi</w:t>
      </w:r>
      <w:proofErr w:type="spellEnd"/>
      <w:r w:rsidRPr="00F006CC">
        <w:rPr>
          <w:rFonts w:ascii="Helvetica" w:hAnsi="Helvetica" w:cs="Helvetica"/>
          <w:color w:val="000000"/>
          <w:sz w:val="16"/>
          <w:szCs w:val="16"/>
          <w:lang w:val="en-US"/>
        </w:rPr>
        <w:t xml:space="preserve">, M., </w:t>
      </w:r>
      <w:proofErr w:type="spellStart"/>
      <w:r w:rsidRPr="00F006CC">
        <w:rPr>
          <w:rFonts w:ascii="Helvetica" w:hAnsi="Helvetica" w:cs="Helvetica"/>
          <w:color w:val="000000"/>
          <w:sz w:val="16"/>
          <w:szCs w:val="16"/>
          <w:lang w:val="en-US"/>
        </w:rPr>
        <w:t>Suhre</w:t>
      </w:r>
      <w:proofErr w:type="spellEnd"/>
      <w:r w:rsidRPr="00F006CC">
        <w:rPr>
          <w:rFonts w:ascii="Helvetica" w:hAnsi="Helvetica" w:cs="Helvetica"/>
          <w:color w:val="000000"/>
          <w:sz w:val="16"/>
          <w:szCs w:val="16"/>
          <w:lang w:val="en-US"/>
        </w:rPr>
        <w:t>, K.: Association of DNA methylation with age, gender, and smoking in an Arab population. Clinical epigenetics 7(1), 6 (2015)</w:t>
      </w:r>
    </w:p>
    <w:p w14:paraId="6FD84EC9"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18. Houseman, E.A., </w:t>
      </w:r>
      <w:proofErr w:type="spellStart"/>
      <w:r w:rsidRPr="00F006CC">
        <w:rPr>
          <w:rFonts w:ascii="Helvetica" w:hAnsi="Helvetica" w:cs="Helvetica"/>
          <w:color w:val="000000"/>
          <w:sz w:val="16"/>
          <w:szCs w:val="16"/>
          <w:lang w:val="en-US"/>
        </w:rPr>
        <w:t>Accomando</w:t>
      </w:r>
      <w:proofErr w:type="spellEnd"/>
      <w:r w:rsidRPr="00F006CC">
        <w:rPr>
          <w:rFonts w:ascii="Helvetica" w:hAnsi="Helvetica" w:cs="Helvetica"/>
          <w:color w:val="000000"/>
          <w:sz w:val="16"/>
          <w:szCs w:val="16"/>
          <w:lang w:val="en-US"/>
        </w:rPr>
        <w:t xml:space="preserve">, W.P., Koestler, D.C., Christensen, B.C., </w:t>
      </w:r>
      <w:proofErr w:type="spellStart"/>
      <w:r w:rsidRPr="00F006CC">
        <w:rPr>
          <w:rFonts w:ascii="Helvetica" w:hAnsi="Helvetica" w:cs="Helvetica"/>
          <w:color w:val="000000"/>
          <w:sz w:val="16"/>
          <w:szCs w:val="16"/>
          <w:lang w:val="en-US"/>
        </w:rPr>
        <w:t>Marsit</w:t>
      </w:r>
      <w:proofErr w:type="spellEnd"/>
      <w:r w:rsidRPr="00F006CC">
        <w:rPr>
          <w:rFonts w:ascii="Helvetica" w:hAnsi="Helvetica" w:cs="Helvetica"/>
          <w:color w:val="000000"/>
          <w:sz w:val="16"/>
          <w:szCs w:val="16"/>
          <w:lang w:val="en-US"/>
        </w:rPr>
        <w:t xml:space="preserve">, C.J., Nelson, H.H., </w:t>
      </w:r>
      <w:proofErr w:type="spellStart"/>
      <w:r w:rsidRPr="00F006CC">
        <w:rPr>
          <w:rFonts w:ascii="Helvetica" w:hAnsi="Helvetica" w:cs="Helvetica"/>
          <w:color w:val="000000"/>
          <w:sz w:val="16"/>
          <w:szCs w:val="16"/>
          <w:lang w:val="en-US"/>
        </w:rPr>
        <w:t>Wiencke</w:t>
      </w:r>
      <w:proofErr w:type="spellEnd"/>
      <w:r w:rsidRPr="00F006CC">
        <w:rPr>
          <w:rFonts w:ascii="Helvetica" w:hAnsi="Helvetica" w:cs="Helvetica"/>
          <w:color w:val="000000"/>
          <w:sz w:val="16"/>
          <w:szCs w:val="16"/>
          <w:lang w:val="en-US"/>
        </w:rPr>
        <w:t>, J.K., Kelsey, K.T.: DNA methylation arrays as surrogate measures of cell mixture distribution. BMC bioinformatics 13(1), 86 (2012)</w:t>
      </w:r>
    </w:p>
    <w:p w14:paraId="585377C5"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19. Lin, L.: A note on concordance correlation coefficient. Biometrics 56, 324–325 (2000)</w:t>
      </w:r>
    </w:p>
    <w:p w14:paraId="1526AFFD"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20. </w:t>
      </w:r>
      <w:proofErr w:type="spellStart"/>
      <w:r w:rsidRPr="00F006CC">
        <w:rPr>
          <w:rFonts w:ascii="Helvetica" w:hAnsi="Helvetica" w:cs="Helvetica"/>
          <w:color w:val="000000"/>
          <w:sz w:val="16"/>
          <w:szCs w:val="16"/>
          <w:lang w:val="en-US"/>
        </w:rPr>
        <w:t>Moayyeri</w:t>
      </w:r>
      <w:proofErr w:type="spellEnd"/>
      <w:r w:rsidRPr="00F006CC">
        <w:rPr>
          <w:rFonts w:ascii="Helvetica" w:hAnsi="Helvetica" w:cs="Helvetica"/>
          <w:color w:val="000000"/>
          <w:sz w:val="16"/>
          <w:szCs w:val="16"/>
          <w:lang w:val="en-US"/>
        </w:rPr>
        <w:t xml:space="preserve">, A., Hammond, C.J., Valdes, A.M., Spector, T.D.: Cohort profile: </w:t>
      </w:r>
      <w:proofErr w:type="spellStart"/>
      <w:r w:rsidRPr="00F006CC">
        <w:rPr>
          <w:rFonts w:ascii="Helvetica" w:hAnsi="Helvetica" w:cs="Helvetica"/>
          <w:color w:val="000000"/>
          <w:sz w:val="16"/>
          <w:szCs w:val="16"/>
          <w:lang w:val="en-US"/>
        </w:rPr>
        <w:t>TwinsUK</w:t>
      </w:r>
      <w:proofErr w:type="spellEnd"/>
      <w:r w:rsidRPr="00F006CC">
        <w:rPr>
          <w:rFonts w:ascii="Helvetica" w:hAnsi="Helvetica" w:cs="Helvetica"/>
          <w:color w:val="000000"/>
          <w:sz w:val="16"/>
          <w:szCs w:val="16"/>
          <w:lang w:val="en-US"/>
        </w:rPr>
        <w:t xml:space="preserve"> and healthy ageing twin</w:t>
      </w:r>
    </w:p>
    <w:p w14:paraId="083A3436"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proofErr w:type="gramStart"/>
      <w:r w:rsidRPr="00F006CC">
        <w:rPr>
          <w:rFonts w:ascii="Helvetica" w:hAnsi="Helvetica" w:cs="Helvetica"/>
          <w:color w:val="000000"/>
          <w:sz w:val="16"/>
          <w:szCs w:val="16"/>
          <w:lang w:val="en-US"/>
        </w:rPr>
        <w:t>study</w:t>
      </w:r>
      <w:proofErr w:type="gramEnd"/>
      <w:r w:rsidRPr="00F006CC">
        <w:rPr>
          <w:rFonts w:ascii="Helvetica" w:hAnsi="Helvetica" w:cs="Helvetica"/>
          <w:color w:val="000000"/>
          <w:sz w:val="16"/>
          <w:szCs w:val="16"/>
          <w:lang w:val="en-US"/>
        </w:rPr>
        <w:t>. International journal of epidemiology 42(1), 76–85 (2013)</w:t>
      </w:r>
    </w:p>
    <w:p w14:paraId="07421956" w14:textId="4E298533" w:rsidR="007C2FF6" w:rsidRPr="00F006CC" w:rsidRDefault="007C2FF6"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7C2FF6">
        <w:rPr>
          <w:rFonts w:ascii="Helvetica" w:hAnsi="Helvetica" w:cs="Helvetica"/>
          <w:color w:val="000000"/>
          <w:sz w:val="16"/>
          <w:szCs w:val="16"/>
          <w:lang w:val="en-US"/>
        </w:rPr>
        <w:t xml:space="preserve">21. </w:t>
      </w:r>
      <w:proofErr w:type="spellStart"/>
      <w:r w:rsidRPr="007C2FF6">
        <w:rPr>
          <w:rFonts w:ascii="Helvetica" w:hAnsi="Helvetica" w:cs="Helvetica"/>
          <w:color w:val="000000"/>
          <w:sz w:val="16"/>
          <w:szCs w:val="16"/>
          <w:lang w:val="en-US"/>
        </w:rPr>
        <w:t>Mangino</w:t>
      </w:r>
      <w:proofErr w:type="spellEnd"/>
      <w:r w:rsidRPr="007C2FF6">
        <w:rPr>
          <w:rFonts w:ascii="Helvetica" w:hAnsi="Helvetica" w:cs="Helvetica"/>
          <w:color w:val="000000"/>
          <w:sz w:val="16"/>
          <w:szCs w:val="16"/>
          <w:lang w:val="en-US"/>
        </w:rPr>
        <w:t xml:space="preserve">, M., Hwang, S.-J., Spector, T.D., Hunt, S.C., Kimura, M., Fitzpatrick, A.L., Christiansen, L., Petersen, I., </w:t>
      </w:r>
      <w:proofErr w:type="spellStart"/>
      <w:r w:rsidRPr="007C2FF6">
        <w:rPr>
          <w:rFonts w:ascii="Helvetica" w:hAnsi="Helvetica" w:cs="Helvetica"/>
          <w:color w:val="000000"/>
          <w:sz w:val="16"/>
          <w:szCs w:val="16"/>
          <w:lang w:val="en-US"/>
        </w:rPr>
        <w:t>Elbers</w:t>
      </w:r>
      <w:proofErr w:type="spellEnd"/>
      <w:r w:rsidRPr="007C2FF6">
        <w:rPr>
          <w:rFonts w:ascii="Helvetica" w:hAnsi="Helvetica" w:cs="Helvetica"/>
          <w:color w:val="000000"/>
          <w:sz w:val="16"/>
          <w:szCs w:val="16"/>
          <w:lang w:val="en-US"/>
        </w:rPr>
        <w:t>, C.C., Harris, T., et al.: Genome-wide meta-analysis points to CTC1 and ZNF676 as genes regulating telomere homeostasis in humans. Human molecular genetics 21(24), 5385–5394 (2012)</w:t>
      </w:r>
    </w:p>
    <w:p w14:paraId="3BF1B10B" w14:textId="4FA6D440"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2</w:t>
      </w:r>
      <w:r w:rsidR="007C2FF6">
        <w:rPr>
          <w:rFonts w:ascii="Helvetica" w:hAnsi="Helvetica" w:cs="Helvetica"/>
          <w:color w:val="000000"/>
          <w:sz w:val="16"/>
          <w:szCs w:val="16"/>
          <w:lang w:val="en-US"/>
        </w:rPr>
        <w:t>2</w:t>
      </w:r>
      <w:r w:rsidRPr="00F006CC">
        <w:rPr>
          <w:rFonts w:ascii="Helvetica" w:hAnsi="Helvetica" w:cs="Helvetica"/>
          <w:color w:val="000000"/>
          <w:sz w:val="16"/>
          <w:szCs w:val="16"/>
          <w:lang w:val="en-US"/>
        </w:rPr>
        <w:t xml:space="preserve">. </w:t>
      </w:r>
      <w:proofErr w:type="spellStart"/>
      <w:r w:rsidRPr="00F006CC">
        <w:rPr>
          <w:rFonts w:ascii="Helvetica" w:hAnsi="Helvetica" w:cs="Helvetica"/>
          <w:color w:val="000000"/>
          <w:sz w:val="16"/>
          <w:szCs w:val="16"/>
          <w:lang w:val="en-US"/>
        </w:rPr>
        <w:t>Grundberg</w:t>
      </w:r>
      <w:proofErr w:type="spellEnd"/>
      <w:r w:rsidRPr="00F006CC">
        <w:rPr>
          <w:rFonts w:ascii="Helvetica" w:hAnsi="Helvetica" w:cs="Helvetica"/>
          <w:color w:val="000000"/>
          <w:sz w:val="16"/>
          <w:szCs w:val="16"/>
          <w:lang w:val="en-US"/>
        </w:rPr>
        <w:t xml:space="preserve">, E., Small, K.S., </w:t>
      </w:r>
      <w:proofErr w:type="spellStart"/>
      <w:r w:rsidRPr="00F006CC">
        <w:rPr>
          <w:rFonts w:ascii="Helvetica" w:hAnsi="Helvetica" w:cs="Helvetica"/>
          <w:color w:val="000000"/>
          <w:sz w:val="16"/>
          <w:szCs w:val="16"/>
          <w:lang w:val="en-US"/>
        </w:rPr>
        <w:t>Hedman</w:t>
      </w:r>
      <w:proofErr w:type="spellEnd"/>
      <w:proofErr w:type="gramStart"/>
      <w:r w:rsidRPr="00F006CC">
        <w:rPr>
          <w:rFonts w:ascii="Helvetica" w:hAnsi="Helvetica" w:cs="Helvetica"/>
          <w:color w:val="000000"/>
          <w:sz w:val="16"/>
          <w:szCs w:val="16"/>
          <w:lang w:val="en-US"/>
        </w:rPr>
        <w:t xml:space="preserve">, </w:t>
      </w:r>
      <w:r w:rsidRPr="00F006CC">
        <w:rPr>
          <w:rFonts w:ascii="Helvetica" w:hAnsi="Helvetica" w:cs="Helvetica"/>
          <w:color w:val="000000"/>
          <w:position w:val="2"/>
          <w:sz w:val="16"/>
          <w:szCs w:val="16"/>
          <w:lang w:val="en-US"/>
        </w:rPr>
        <w:t xml:space="preserve"> ̊</w:t>
      </w:r>
      <w:proofErr w:type="gramEnd"/>
      <w:r w:rsidRPr="00F006CC">
        <w:rPr>
          <w:rFonts w:ascii="Helvetica" w:hAnsi="Helvetica" w:cs="Helvetica"/>
          <w:color w:val="000000"/>
          <w:sz w:val="16"/>
          <w:szCs w:val="16"/>
          <w:lang w:val="en-US"/>
        </w:rPr>
        <w:t xml:space="preserve">A.K., </w:t>
      </w:r>
      <w:proofErr w:type="spellStart"/>
      <w:r w:rsidRPr="00F006CC">
        <w:rPr>
          <w:rFonts w:ascii="Helvetica" w:hAnsi="Helvetica" w:cs="Helvetica"/>
          <w:color w:val="000000"/>
          <w:sz w:val="16"/>
          <w:szCs w:val="16"/>
          <w:lang w:val="en-US"/>
        </w:rPr>
        <w:t>Nica</w:t>
      </w:r>
      <w:proofErr w:type="spellEnd"/>
      <w:r w:rsidRPr="00F006CC">
        <w:rPr>
          <w:rFonts w:ascii="Helvetica" w:hAnsi="Helvetica" w:cs="Helvetica"/>
          <w:color w:val="000000"/>
          <w:sz w:val="16"/>
          <w:szCs w:val="16"/>
          <w:lang w:val="en-US"/>
        </w:rPr>
        <w:t xml:space="preserve">, A.C., </w:t>
      </w:r>
      <w:proofErr w:type="spellStart"/>
      <w:r w:rsidRPr="00F006CC">
        <w:rPr>
          <w:rFonts w:ascii="Helvetica" w:hAnsi="Helvetica" w:cs="Helvetica"/>
          <w:color w:val="000000"/>
          <w:sz w:val="16"/>
          <w:szCs w:val="16"/>
          <w:lang w:val="en-US"/>
        </w:rPr>
        <w:t>Buil</w:t>
      </w:r>
      <w:proofErr w:type="spellEnd"/>
      <w:r w:rsidRPr="00F006CC">
        <w:rPr>
          <w:rFonts w:ascii="Helvetica" w:hAnsi="Helvetica" w:cs="Helvetica"/>
          <w:color w:val="000000"/>
          <w:sz w:val="16"/>
          <w:szCs w:val="16"/>
          <w:lang w:val="en-US"/>
        </w:rPr>
        <w:t xml:space="preserve">, A., </w:t>
      </w:r>
      <w:proofErr w:type="spellStart"/>
      <w:r w:rsidRPr="00F006CC">
        <w:rPr>
          <w:rFonts w:ascii="Helvetica" w:hAnsi="Helvetica" w:cs="Helvetica"/>
          <w:color w:val="000000"/>
          <w:sz w:val="16"/>
          <w:szCs w:val="16"/>
          <w:lang w:val="en-US"/>
        </w:rPr>
        <w:t>Keildson</w:t>
      </w:r>
      <w:proofErr w:type="spellEnd"/>
      <w:r w:rsidRPr="00F006CC">
        <w:rPr>
          <w:rFonts w:ascii="Helvetica" w:hAnsi="Helvetica" w:cs="Helvetica"/>
          <w:color w:val="000000"/>
          <w:sz w:val="16"/>
          <w:szCs w:val="16"/>
          <w:lang w:val="en-US"/>
        </w:rPr>
        <w:t xml:space="preserve">, S., Bell, J.T., Yang, T.-P., </w:t>
      </w:r>
      <w:proofErr w:type="spellStart"/>
      <w:r w:rsidRPr="00F006CC">
        <w:rPr>
          <w:rFonts w:ascii="Helvetica" w:hAnsi="Helvetica" w:cs="Helvetica"/>
          <w:color w:val="000000"/>
          <w:sz w:val="16"/>
          <w:szCs w:val="16"/>
          <w:lang w:val="en-US"/>
        </w:rPr>
        <w:t>Meduri</w:t>
      </w:r>
      <w:proofErr w:type="spellEnd"/>
      <w:r w:rsidRPr="00F006CC">
        <w:rPr>
          <w:rFonts w:ascii="Helvetica" w:hAnsi="Helvetica" w:cs="Helvetica"/>
          <w:color w:val="000000"/>
          <w:sz w:val="16"/>
          <w:szCs w:val="16"/>
          <w:lang w:val="en-US"/>
        </w:rPr>
        <w:t>,</w:t>
      </w:r>
    </w:p>
    <w:p w14:paraId="4221BA07" w14:textId="77777777" w:rsidR="00805C82" w:rsidRPr="00F006CC"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 xml:space="preserve">E., Barrett, </w:t>
      </w:r>
      <w:proofErr w:type="gramStart"/>
      <w:r w:rsidRPr="00F006CC">
        <w:rPr>
          <w:rFonts w:ascii="Helvetica" w:hAnsi="Helvetica" w:cs="Helvetica"/>
          <w:color w:val="000000"/>
          <w:sz w:val="16"/>
          <w:szCs w:val="16"/>
          <w:lang w:val="en-US"/>
        </w:rPr>
        <w:t>A</w:t>
      </w:r>
      <w:proofErr w:type="gramEnd"/>
      <w:r w:rsidRPr="00F006CC">
        <w:rPr>
          <w:rFonts w:ascii="Helvetica" w:hAnsi="Helvetica" w:cs="Helvetica"/>
          <w:color w:val="000000"/>
          <w:sz w:val="16"/>
          <w:szCs w:val="16"/>
          <w:lang w:val="en-US"/>
        </w:rPr>
        <w:t xml:space="preserve">., et al.: Mapping </w:t>
      </w:r>
      <w:proofErr w:type="spellStart"/>
      <w:r w:rsidRPr="00F006CC">
        <w:rPr>
          <w:rFonts w:ascii="Helvetica" w:hAnsi="Helvetica" w:cs="Helvetica"/>
          <w:color w:val="000000"/>
          <w:sz w:val="16"/>
          <w:szCs w:val="16"/>
          <w:lang w:val="en-US"/>
        </w:rPr>
        <w:t>cis</w:t>
      </w:r>
      <w:proofErr w:type="spellEnd"/>
      <w:r w:rsidRPr="00F006CC">
        <w:rPr>
          <w:rFonts w:ascii="Helvetica" w:hAnsi="Helvetica" w:cs="Helvetica"/>
          <w:color w:val="000000"/>
          <w:sz w:val="16"/>
          <w:szCs w:val="16"/>
          <w:lang w:val="en-US"/>
        </w:rPr>
        <w:t>-and trans-regulatory effects across multiple tissues in twins. Nature genetics</w:t>
      </w:r>
    </w:p>
    <w:p w14:paraId="22EA7FE0"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color w:val="000000"/>
          <w:sz w:val="16"/>
          <w:szCs w:val="16"/>
          <w:lang w:val="en-US"/>
        </w:rPr>
        <w:t>44(10), 1084–1089 (2012)</w:t>
      </w:r>
    </w:p>
    <w:p w14:paraId="6A50EC80" w14:textId="77777777" w:rsidR="002507AA" w:rsidRDefault="002507AA" w:rsidP="002507AA">
      <w:pPr>
        <w:rPr>
          <w:rFonts w:ascii="Helvetica" w:hAnsi="Helvetica" w:cs="Helvetica"/>
          <w:b/>
          <w:color w:val="000000"/>
          <w:sz w:val="20"/>
          <w:szCs w:val="20"/>
          <w:lang w:val="en-US"/>
        </w:rPr>
      </w:pPr>
    </w:p>
    <w:p w14:paraId="3D8DDB0B" w14:textId="77777777" w:rsidR="002507AA" w:rsidRDefault="002507AA" w:rsidP="002507AA">
      <w:pPr>
        <w:rPr>
          <w:rFonts w:ascii="Helvetica" w:hAnsi="Helvetica" w:cs="Helvetica"/>
          <w:b/>
          <w:color w:val="000000"/>
          <w:sz w:val="20"/>
          <w:szCs w:val="20"/>
          <w:lang w:val="en-US"/>
        </w:rPr>
      </w:pPr>
    </w:p>
    <w:p w14:paraId="06190818" w14:textId="77777777" w:rsidR="002507AA" w:rsidRDefault="002507AA" w:rsidP="002507AA">
      <w:pPr>
        <w:rPr>
          <w:rFonts w:ascii="Helvetica" w:hAnsi="Helvetica" w:cs="Helvetica"/>
          <w:b/>
          <w:color w:val="000000"/>
          <w:sz w:val="20"/>
          <w:szCs w:val="20"/>
          <w:lang w:val="en-US"/>
        </w:rPr>
      </w:pPr>
    </w:p>
    <w:p w14:paraId="6244A90D" w14:textId="694A8158" w:rsidR="00805C82" w:rsidRPr="00F006CC" w:rsidRDefault="00805C82" w:rsidP="002507AA">
      <w:pPr>
        <w:rPr>
          <w:rFonts w:ascii="Helvetica" w:hAnsi="Helvetica" w:cs="Helvetica"/>
          <w:b/>
          <w:color w:val="000000"/>
          <w:sz w:val="20"/>
          <w:szCs w:val="20"/>
          <w:lang w:val="en-US"/>
        </w:rPr>
      </w:pPr>
      <w:r w:rsidRPr="00F006CC">
        <w:rPr>
          <w:rFonts w:ascii="Helvetica" w:hAnsi="Helvetica" w:cs="Helvetica"/>
          <w:b/>
          <w:color w:val="000000"/>
          <w:sz w:val="20"/>
          <w:szCs w:val="20"/>
          <w:lang w:val="en-US"/>
        </w:rPr>
        <w:lastRenderedPageBreak/>
        <w:t>Figures</w:t>
      </w:r>
    </w:p>
    <w:p w14:paraId="16E1B4A7" w14:textId="77777777" w:rsidR="00727FE0" w:rsidRDefault="00727FE0"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16"/>
          <w:szCs w:val="16"/>
          <w:lang w:val="en-US"/>
        </w:rPr>
      </w:pPr>
      <w:r>
        <w:rPr>
          <w:rFonts w:ascii="Helvetica" w:hAnsi="Helvetica" w:cs="Helvetica"/>
          <w:noProof/>
          <w:color w:val="000000"/>
          <w:sz w:val="16"/>
          <w:szCs w:val="16"/>
          <w:lang w:val="en-US"/>
        </w:rPr>
        <w:drawing>
          <wp:inline distT="0" distB="0" distL="0" distR="0" wp14:anchorId="7886A712" wp14:editId="60C46216">
            <wp:extent cx="5486400" cy="271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tari-EWAS.pdf"/>
                    <pic:cNvPicPr/>
                  </pic:nvPicPr>
                  <pic:blipFill>
                    <a:blip r:embed="rId5">
                      <a:extLst>
                        <a:ext uri="{28A0092B-C50C-407E-A947-70E740481C1C}">
                          <a14:useLocalDpi xmlns:a14="http://schemas.microsoft.com/office/drawing/2010/main" val="0"/>
                        </a:ext>
                      </a:extLst>
                    </a:blip>
                    <a:stretch>
                      <a:fillRect/>
                    </a:stretch>
                  </pic:blipFill>
                  <pic:spPr>
                    <a:xfrm>
                      <a:off x="0" y="0"/>
                      <a:ext cx="5486400" cy="2714625"/>
                    </a:xfrm>
                    <a:prstGeom prst="rect">
                      <a:avLst/>
                    </a:prstGeom>
                  </pic:spPr>
                </pic:pic>
              </a:graphicData>
            </a:graphic>
          </wp:inline>
        </w:drawing>
      </w:r>
    </w:p>
    <w:p w14:paraId="77B3B525" w14:textId="77777777" w:rsidR="00805C82" w:rsidRDefault="00805C82"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sidRPr="00F006CC">
        <w:rPr>
          <w:rFonts w:ascii="Helvetica" w:hAnsi="Helvetica" w:cs="Helvetica"/>
          <w:b/>
          <w:color w:val="000000"/>
          <w:sz w:val="16"/>
          <w:szCs w:val="16"/>
          <w:lang w:val="en-US"/>
        </w:rPr>
        <w:t xml:space="preserve">Figure 1 </w:t>
      </w:r>
      <w:proofErr w:type="spellStart"/>
      <w:r w:rsidRPr="00F006CC">
        <w:rPr>
          <w:rFonts w:ascii="Helvetica" w:hAnsi="Helvetica" w:cs="Helvetica"/>
          <w:b/>
          <w:color w:val="000000"/>
          <w:sz w:val="16"/>
          <w:szCs w:val="16"/>
          <w:lang w:val="en-US"/>
        </w:rPr>
        <w:t>Epigenome</w:t>
      </w:r>
      <w:proofErr w:type="spellEnd"/>
      <w:r w:rsidRPr="00F006CC">
        <w:rPr>
          <w:rFonts w:ascii="Helvetica" w:hAnsi="Helvetica" w:cs="Helvetica"/>
          <w:b/>
          <w:color w:val="000000"/>
          <w:sz w:val="16"/>
          <w:szCs w:val="16"/>
          <w:lang w:val="en-US"/>
        </w:rPr>
        <w:t>-wide Association Study in a Qatari Family Study.</w:t>
      </w:r>
      <w:r>
        <w:rPr>
          <w:rFonts w:ascii="Helvetica" w:hAnsi="Helvetica" w:cs="Helvetica"/>
          <w:color w:val="000000"/>
          <w:sz w:val="16"/>
          <w:szCs w:val="16"/>
          <w:lang w:val="en-US"/>
        </w:rPr>
        <w:t xml:space="preserve"> Comparison of the results obtained in the </w:t>
      </w:r>
      <w:proofErr w:type="spellStart"/>
      <w:r>
        <w:rPr>
          <w:rFonts w:ascii="Helvetica" w:hAnsi="Helvetica" w:cs="Helvetica"/>
          <w:color w:val="000000"/>
          <w:sz w:val="16"/>
          <w:szCs w:val="16"/>
          <w:lang w:val="en-US"/>
        </w:rPr>
        <w:t>Epigenome</w:t>
      </w:r>
      <w:proofErr w:type="spellEnd"/>
      <w:r>
        <w:rPr>
          <w:rFonts w:ascii="Helvetica" w:hAnsi="Helvetica" w:cs="Helvetica"/>
          <w:color w:val="000000"/>
          <w:sz w:val="16"/>
          <w:szCs w:val="16"/>
          <w:lang w:val="en-US"/>
        </w:rPr>
        <w:t xml:space="preserve">-wide association studies when the relatedness between subjects was evaluated using the family structures and when it was inferred from genome-wide SNPs by means of GCTA [10]. Left panel: effect size estimates for the association between </w:t>
      </w:r>
      <w:proofErr w:type="spellStart"/>
      <w:r>
        <w:rPr>
          <w:rFonts w:ascii="Helvetica" w:hAnsi="Helvetica" w:cs="Helvetica"/>
          <w:color w:val="000000"/>
          <w:sz w:val="16"/>
          <w:szCs w:val="16"/>
          <w:lang w:val="en-US"/>
        </w:rPr>
        <w:t>CpG</w:t>
      </w:r>
      <w:proofErr w:type="spellEnd"/>
      <w:r>
        <w:rPr>
          <w:rFonts w:ascii="Helvetica" w:hAnsi="Helvetica" w:cs="Helvetica"/>
          <w:color w:val="000000"/>
          <w:sz w:val="16"/>
          <w:szCs w:val="16"/>
          <w:lang w:val="en-US"/>
        </w:rPr>
        <w:t xml:space="preserve"> methylation states and BMI. Right panel: estimated genetic (σ</w:t>
      </w:r>
      <w:r>
        <w:rPr>
          <w:rFonts w:ascii="Helvetica" w:hAnsi="Helvetica" w:cs="Helvetica"/>
          <w:color w:val="000000"/>
          <w:position w:val="-4"/>
          <w:sz w:val="12"/>
          <w:szCs w:val="12"/>
          <w:lang w:val="en-US"/>
        </w:rPr>
        <w:t>a</w:t>
      </w:r>
      <w:r>
        <w:rPr>
          <w:rFonts w:ascii="Helvetica" w:hAnsi="Helvetica" w:cs="Helvetica"/>
          <w:color w:val="000000"/>
          <w:position w:val="6"/>
          <w:sz w:val="12"/>
          <w:szCs w:val="12"/>
          <w:lang w:val="en-US"/>
        </w:rPr>
        <w:t>2</w:t>
      </w:r>
      <w:r>
        <w:rPr>
          <w:rFonts w:ascii="Helvetica" w:hAnsi="Helvetica" w:cs="Helvetica"/>
          <w:color w:val="000000"/>
          <w:sz w:val="16"/>
          <w:szCs w:val="16"/>
          <w:lang w:val="en-US"/>
        </w:rPr>
        <w:t>, in blue) and environmental (σ</w:t>
      </w:r>
      <w:r>
        <w:rPr>
          <w:rFonts w:ascii="Helvetica" w:hAnsi="Helvetica" w:cs="Helvetica"/>
          <w:color w:val="000000"/>
          <w:position w:val="-4"/>
          <w:sz w:val="12"/>
          <w:szCs w:val="12"/>
          <w:lang w:val="en-US"/>
        </w:rPr>
        <w:t>e</w:t>
      </w:r>
      <w:r>
        <w:rPr>
          <w:rFonts w:ascii="Helvetica" w:hAnsi="Helvetica" w:cs="Helvetica"/>
          <w:color w:val="000000"/>
          <w:position w:val="6"/>
          <w:sz w:val="12"/>
          <w:szCs w:val="12"/>
          <w:lang w:val="en-US"/>
        </w:rPr>
        <w:t>2</w:t>
      </w:r>
      <w:r>
        <w:rPr>
          <w:rFonts w:ascii="Helvetica" w:hAnsi="Helvetica" w:cs="Helvetica"/>
          <w:color w:val="000000"/>
          <w:sz w:val="16"/>
          <w:szCs w:val="16"/>
          <w:lang w:val="en-US"/>
        </w:rPr>
        <w:t>, in red) variances.</w:t>
      </w:r>
    </w:p>
    <w:p w14:paraId="40704D73" w14:textId="77777777" w:rsidR="00727FE0" w:rsidRDefault="00727FE0" w:rsidP="009D7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color w:val="000000"/>
          <w:sz w:val="16"/>
          <w:szCs w:val="16"/>
          <w:lang w:val="en-US"/>
        </w:rPr>
      </w:pPr>
      <w:r>
        <w:rPr>
          <w:rFonts w:ascii="Helvetica" w:hAnsi="Helvetica" w:cs="Helvetica"/>
          <w:noProof/>
          <w:color w:val="000000"/>
          <w:sz w:val="16"/>
          <w:szCs w:val="16"/>
          <w:lang w:val="en-US"/>
        </w:rPr>
        <w:drawing>
          <wp:inline distT="0" distB="0" distL="0" distR="0" wp14:anchorId="68F3CC44" wp14:editId="6BF04A95">
            <wp:extent cx="5486400" cy="2714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sUK-TWAS.pdf"/>
                    <pic:cNvPicPr/>
                  </pic:nvPicPr>
                  <pic:blipFill>
                    <a:blip r:embed="rId6">
                      <a:extLst>
                        <a:ext uri="{28A0092B-C50C-407E-A947-70E740481C1C}">
                          <a14:useLocalDpi xmlns:a14="http://schemas.microsoft.com/office/drawing/2010/main" val="0"/>
                        </a:ext>
                      </a:extLst>
                    </a:blip>
                    <a:stretch>
                      <a:fillRect/>
                    </a:stretch>
                  </pic:blipFill>
                  <pic:spPr>
                    <a:xfrm>
                      <a:off x="0" y="0"/>
                      <a:ext cx="5486400" cy="2714625"/>
                    </a:xfrm>
                    <a:prstGeom prst="rect">
                      <a:avLst/>
                    </a:prstGeom>
                  </pic:spPr>
                </pic:pic>
              </a:graphicData>
            </a:graphic>
          </wp:inline>
        </w:drawing>
      </w:r>
    </w:p>
    <w:p w14:paraId="61D66251" w14:textId="3546C971" w:rsidR="00C90C14" w:rsidRDefault="00805C82" w:rsidP="00FE7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F006CC">
        <w:rPr>
          <w:rFonts w:ascii="Helvetica" w:hAnsi="Helvetica" w:cs="Helvetica"/>
          <w:b/>
          <w:color w:val="000000"/>
          <w:sz w:val="16"/>
          <w:szCs w:val="16"/>
          <w:lang w:val="en-US"/>
        </w:rPr>
        <w:t xml:space="preserve">Figure 2 </w:t>
      </w:r>
      <w:proofErr w:type="spellStart"/>
      <w:r w:rsidRPr="00F006CC">
        <w:rPr>
          <w:rFonts w:ascii="Helvetica" w:hAnsi="Helvetica" w:cs="Helvetica"/>
          <w:b/>
          <w:color w:val="000000"/>
          <w:sz w:val="16"/>
          <w:szCs w:val="16"/>
          <w:lang w:val="en-US"/>
        </w:rPr>
        <w:t>Trascriptome</w:t>
      </w:r>
      <w:proofErr w:type="spellEnd"/>
      <w:r w:rsidRPr="00F006CC">
        <w:rPr>
          <w:rFonts w:ascii="Helvetica" w:hAnsi="Helvetica" w:cs="Helvetica"/>
          <w:b/>
          <w:color w:val="000000"/>
          <w:sz w:val="16"/>
          <w:szCs w:val="16"/>
          <w:lang w:val="en-US"/>
        </w:rPr>
        <w:t>-wide Association Study in UK Twins.</w:t>
      </w:r>
      <w:r>
        <w:rPr>
          <w:rFonts w:ascii="Helvetica" w:hAnsi="Helvetica" w:cs="Helvetica"/>
          <w:color w:val="000000"/>
          <w:sz w:val="16"/>
          <w:szCs w:val="16"/>
          <w:lang w:val="en-US"/>
        </w:rPr>
        <w:t xml:space="preserve"> Comparison of the results obtained in the </w:t>
      </w:r>
      <w:proofErr w:type="spellStart"/>
      <w:r>
        <w:rPr>
          <w:rFonts w:ascii="Helvetica" w:hAnsi="Helvetica" w:cs="Helvetica"/>
          <w:color w:val="000000"/>
          <w:sz w:val="16"/>
          <w:szCs w:val="16"/>
          <w:lang w:val="en-US"/>
        </w:rPr>
        <w:t>Trascriptome</w:t>
      </w:r>
      <w:proofErr w:type="spellEnd"/>
      <w:r>
        <w:rPr>
          <w:rFonts w:ascii="Helvetica" w:hAnsi="Helvetica" w:cs="Helvetica"/>
          <w:color w:val="000000"/>
          <w:sz w:val="16"/>
          <w:szCs w:val="16"/>
          <w:lang w:val="en-US"/>
        </w:rPr>
        <w:t>-wide Association when the relatedness between subjects was evaluated using the family structures and when it was inferred from genome-wide SNPs by means of LDAK [11]. Left panel: effect size estimates for the association between gene expression levels and BMI. Right panel: estimated genetic (σ</w:t>
      </w:r>
      <w:r>
        <w:rPr>
          <w:rFonts w:ascii="Helvetica" w:hAnsi="Helvetica" w:cs="Helvetica"/>
          <w:color w:val="000000"/>
          <w:position w:val="-4"/>
          <w:sz w:val="12"/>
          <w:szCs w:val="12"/>
          <w:lang w:val="en-US"/>
        </w:rPr>
        <w:t>a</w:t>
      </w:r>
      <w:r>
        <w:rPr>
          <w:rFonts w:ascii="Helvetica" w:hAnsi="Helvetica" w:cs="Helvetica"/>
          <w:color w:val="000000"/>
          <w:position w:val="6"/>
          <w:sz w:val="12"/>
          <w:szCs w:val="12"/>
          <w:lang w:val="en-US"/>
        </w:rPr>
        <w:t>2</w:t>
      </w:r>
      <w:r>
        <w:rPr>
          <w:rFonts w:ascii="Helvetica" w:hAnsi="Helvetica" w:cs="Helvetica"/>
          <w:color w:val="000000"/>
          <w:sz w:val="16"/>
          <w:szCs w:val="16"/>
          <w:lang w:val="en-US"/>
        </w:rPr>
        <w:t>, in blue) and environmental (σ</w:t>
      </w:r>
      <w:r>
        <w:rPr>
          <w:rFonts w:ascii="Helvetica" w:hAnsi="Helvetica" w:cs="Helvetica"/>
          <w:color w:val="000000"/>
          <w:position w:val="-4"/>
          <w:sz w:val="12"/>
          <w:szCs w:val="12"/>
          <w:lang w:val="en-US"/>
        </w:rPr>
        <w:t>e</w:t>
      </w:r>
      <w:r>
        <w:rPr>
          <w:rFonts w:ascii="Helvetica" w:hAnsi="Helvetica" w:cs="Helvetica"/>
          <w:color w:val="000000"/>
          <w:position w:val="6"/>
          <w:sz w:val="12"/>
          <w:szCs w:val="12"/>
          <w:lang w:val="en-US"/>
        </w:rPr>
        <w:t>2</w:t>
      </w:r>
      <w:r>
        <w:rPr>
          <w:rFonts w:ascii="Helvetica" w:hAnsi="Helvetica" w:cs="Helvetica"/>
          <w:color w:val="000000"/>
          <w:sz w:val="16"/>
          <w:szCs w:val="16"/>
          <w:lang w:val="en-US"/>
        </w:rPr>
        <w:t>, in red) variances.</w:t>
      </w:r>
    </w:p>
    <w:sectPr w:rsidR="00C90C14" w:rsidSect="006D54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82"/>
    <w:rsid w:val="00002A41"/>
    <w:rsid w:val="00044287"/>
    <w:rsid w:val="000B60AA"/>
    <w:rsid w:val="000D043B"/>
    <w:rsid w:val="001738D9"/>
    <w:rsid w:val="001A2754"/>
    <w:rsid w:val="001C2BA6"/>
    <w:rsid w:val="001D747D"/>
    <w:rsid w:val="002507AA"/>
    <w:rsid w:val="00262F0E"/>
    <w:rsid w:val="002A276F"/>
    <w:rsid w:val="002F3C67"/>
    <w:rsid w:val="00342D88"/>
    <w:rsid w:val="003806B9"/>
    <w:rsid w:val="003C417D"/>
    <w:rsid w:val="00401DBD"/>
    <w:rsid w:val="0041372A"/>
    <w:rsid w:val="00462ABC"/>
    <w:rsid w:val="004F2F82"/>
    <w:rsid w:val="00512580"/>
    <w:rsid w:val="00611E4C"/>
    <w:rsid w:val="00624A78"/>
    <w:rsid w:val="006270BF"/>
    <w:rsid w:val="00686872"/>
    <w:rsid w:val="006D541C"/>
    <w:rsid w:val="00712DAC"/>
    <w:rsid w:val="00727FE0"/>
    <w:rsid w:val="00776E31"/>
    <w:rsid w:val="00784764"/>
    <w:rsid w:val="00797D24"/>
    <w:rsid w:val="007C2FF6"/>
    <w:rsid w:val="00801335"/>
    <w:rsid w:val="00805C82"/>
    <w:rsid w:val="008205BD"/>
    <w:rsid w:val="008711C5"/>
    <w:rsid w:val="008E3C84"/>
    <w:rsid w:val="00950A3A"/>
    <w:rsid w:val="00961622"/>
    <w:rsid w:val="009D7602"/>
    <w:rsid w:val="00A0093D"/>
    <w:rsid w:val="00A5523E"/>
    <w:rsid w:val="00B526ED"/>
    <w:rsid w:val="00B54696"/>
    <w:rsid w:val="00B65806"/>
    <w:rsid w:val="00B72890"/>
    <w:rsid w:val="00BF3B00"/>
    <w:rsid w:val="00C03D30"/>
    <w:rsid w:val="00C247BE"/>
    <w:rsid w:val="00C25757"/>
    <w:rsid w:val="00C90C14"/>
    <w:rsid w:val="00D3493F"/>
    <w:rsid w:val="00DC5027"/>
    <w:rsid w:val="00E40DD7"/>
    <w:rsid w:val="00E44A74"/>
    <w:rsid w:val="00EE5432"/>
    <w:rsid w:val="00F006CC"/>
    <w:rsid w:val="00F0773A"/>
    <w:rsid w:val="00F718BD"/>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E0"/>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F3B00"/>
    <w:rPr>
      <w:sz w:val="16"/>
      <w:szCs w:val="16"/>
    </w:rPr>
  </w:style>
  <w:style w:type="paragraph" w:styleId="CommentText">
    <w:name w:val="annotation text"/>
    <w:basedOn w:val="Normal"/>
    <w:link w:val="CommentTextChar"/>
    <w:uiPriority w:val="99"/>
    <w:semiHidden/>
    <w:unhideWhenUsed/>
    <w:rsid w:val="00BF3B00"/>
    <w:rPr>
      <w:sz w:val="20"/>
      <w:szCs w:val="20"/>
    </w:rPr>
  </w:style>
  <w:style w:type="character" w:customStyle="1" w:styleId="CommentTextChar">
    <w:name w:val="Comment Text Char"/>
    <w:basedOn w:val="DefaultParagraphFont"/>
    <w:link w:val="CommentText"/>
    <w:uiPriority w:val="99"/>
    <w:semiHidden/>
    <w:rsid w:val="00BF3B00"/>
    <w:rPr>
      <w:sz w:val="20"/>
      <w:szCs w:val="20"/>
      <w:lang w:val="en-GB"/>
    </w:rPr>
  </w:style>
  <w:style w:type="paragraph" w:styleId="CommentSubject">
    <w:name w:val="annotation subject"/>
    <w:basedOn w:val="CommentText"/>
    <w:next w:val="CommentText"/>
    <w:link w:val="CommentSubjectChar"/>
    <w:uiPriority w:val="99"/>
    <w:semiHidden/>
    <w:unhideWhenUsed/>
    <w:rsid w:val="00BF3B00"/>
    <w:rPr>
      <w:b/>
      <w:bCs/>
    </w:rPr>
  </w:style>
  <w:style w:type="character" w:customStyle="1" w:styleId="CommentSubjectChar">
    <w:name w:val="Comment Subject Char"/>
    <w:basedOn w:val="CommentTextChar"/>
    <w:link w:val="CommentSubject"/>
    <w:uiPriority w:val="99"/>
    <w:semiHidden/>
    <w:rsid w:val="00BF3B00"/>
    <w:rPr>
      <w:b/>
      <w:bCs/>
      <w:sz w:val="20"/>
      <w:szCs w:val="20"/>
      <w:lang w:val="en-GB"/>
    </w:rPr>
  </w:style>
  <w:style w:type="paragraph" w:styleId="Revision">
    <w:name w:val="Revision"/>
    <w:hidden/>
    <w:uiPriority w:val="99"/>
    <w:semiHidden/>
    <w:rsid w:val="00F0773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E0"/>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F3B00"/>
    <w:rPr>
      <w:sz w:val="16"/>
      <w:szCs w:val="16"/>
    </w:rPr>
  </w:style>
  <w:style w:type="paragraph" w:styleId="CommentText">
    <w:name w:val="annotation text"/>
    <w:basedOn w:val="Normal"/>
    <w:link w:val="CommentTextChar"/>
    <w:uiPriority w:val="99"/>
    <w:semiHidden/>
    <w:unhideWhenUsed/>
    <w:rsid w:val="00BF3B00"/>
    <w:rPr>
      <w:sz w:val="20"/>
      <w:szCs w:val="20"/>
    </w:rPr>
  </w:style>
  <w:style w:type="character" w:customStyle="1" w:styleId="CommentTextChar">
    <w:name w:val="Comment Text Char"/>
    <w:basedOn w:val="DefaultParagraphFont"/>
    <w:link w:val="CommentText"/>
    <w:uiPriority w:val="99"/>
    <w:semiHidden/>
    <w:rsid w:val="00BF3B00"/>
    <w:rPr>
      <w:sz w:val="20"/>
      <w:szCs w:val="20"/>
      <w:lang w:val="en-GB"/>
    </w:rPr>
  </w:style>
  <w:style w:type="paragraph" w:styleId="CommentSubject">
    <w:name w:val="annotation subject"/>
    <w:basedOn w:val="CommentText"/>
    <w:next w:val="CommentText"/>
    <w:link w:val="CommentSubjectChar"/>
    <w:uiPriority w:val="99"/>
    <w:semiHidden/>
    <w:unhideWhenUsed/>
    <w:rsid w:val="00BF3B00"/>
    <w:rPr>
      <w:b/>
      <w:bCs/>
    </w:rPr>
  </w:style>
  <w:style w:type="character" w:customStyle="1" w:styleId="CommentSubjectChar">
    <w:name w:val="Comment Subject Char"/>
    <w:basedOn w:val="CommentTextChar"/>
    <w:link w:val="CommentSubject"/>
    <w:uiPriority w:val="99"/>
    <w:semiHidden/>
    <w:rsid w:val="00BF3B00"/>
    <w:rPr>
      <w:b/>
      <w:bCs/>
      <w:sz w:val="20"/>
      <w:szCs w:val="20"/>
      <w:lang w:val="en-GB"/>
    </w:rPr>
  </w:style>
  <w:style w:type="paragraph" w:styleId="Revision">
    <w:name w:val="Revision"/>
    <w:hidden/>
    <w:uiPriority w:val="99"/>
    <w:semiHidden/>
    <w:rsid w:val="00F0773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Visconti</dc:creator>
  <cp:lastModifiedBy>DELL</cp:lastModifiedBy>
  <cp:revision>2</cp:revision>
  <dcterms:created xsi:type="dcterms:W3CDTF">2016-01-12T14:43:00Z</dcterms:created>
  <dcterms:modified xsi:type="dcterms:W3CDTF">2016-01-12T14:43:00Z</dcterms:modified>
</cp:coreProperties>
</file>